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Bdr>
          <w:bottom w:val="single" w:color="2E75B6" w:sz="6" w:space="6"/>
        </w:pBdr>
        <w:spacing w:after="240" w:before="120"/>
        <w:jc w:val="center"/>
      </w:pPr>
      <w:r>
        <w:rPr>
          <w:color w:val="595959"/>
          <w:sz w:val="18"/>
          <w:szCs w:val="18"/>
        </w:rPr>
        <w:t xml:space="preserve">Industrial Bravo Project  •  Matagorda County, Texas</w:t>
      </w:r>
    </w:p>
    <w:p>
      <w:pPr>
        <w:spacing w:after="60" w:before="120"/>
        <w:jc w:val="center"/>
      </w:pPr>
      <w:r>
        <w:rPr>
          <w:b/>
          <w:bCs/>
          <w:color w:val="1F3864"/>
          <w:sz w:val="36"/>
          <w:szCs w:val="36"/>
        </w:rPr>
        <w:t xml:space="preserve">MEMBER LOAN AGREEMENT</w:t>
      </w:r>
    </w:p>
    <w:p>
      <w:pPr>
        <w:spacing w:after="360"/>
        <w:jc w:val="center"/>
      </w:pPr>
      <w:r>
        <w:rPr>
          <w:color w:val="595959"/>
          <w:sz w:val="22"/>
          <w:szCs w:val="22"/>
        </w:rPr>
        <w:t xml:space="preserve">ErthCap DevCo, as Lender, and Industrial Bravo LLC, as Borrower</w:t>
      </w:r>
    </w:p>
    <w:p>
      <w:pPr>
        <w:spacing w:after="160"/>
        <w:jc w:val="both"/>
      </w:pPr>
      <w:r>
        <w:rPr>
          <w:b/>
          <w:bCs/>
        </w:rPr>
        <w:t xml:space="preserve">This MEMBER LOAN AGREEMENT</w:t>
      </w:r>
      <w:r>
        <w:t xml:space="preserve"> (this </w:t>
      </w:r>
      <w:r>
        <w:rPr>
          <w:b/>
          <w:bCs/>
        </w:rPr>
        <w:t xml:space="preserve">“Agreement”</w:t>
      </w:r>
      <w:r>
        <w:t xml:space="preserve">) is entered into as of __________________, 2026 (the </w:t>
      </w:r>
      <w:r>
        <w:rPr>
          <w:b/>
          <w:bCs/>
        </w:rPr>
        <w:t xml:space="preserve">“Effective Date”</w:t>
      </w:r>
      <w:r>
        <w:t xml:space="preserve">), by and among </w:t>
      </w:r>
      <w:r>
        <w:rPr>
          <w:b/>
          <w:bCs/>
        </w:rPr>
        <w:t xml:space="preserve">ErthCap DevCo</w:t>
      </w:r>
      <w:r>
        <w:t xml:space="preserve">, a Delaware limited liability company (the </w:t>
      </w:r>
      <w:r>
        <w:rPr>
          <w:b/>
          <w:bCs/>
        </w:rPr>
        <w:t xml:space="preserve">“Lender”</w:t>
      </w:r>
      <w:r>
        <w:t xml:space="preserve">); </w:t>
      </w:r>
      <w:r>
        <w:rPr>
          <w:b/>
          <w:bCs/>
        </w:rPr>
        <w:t xml:space="preserve">Industrial Bravo LLC</w:t>
      </w:r>
      <w:r>
        <w:t xml:space="preserve">, a Delaware limited liability company (the </w:t>
      </w:r>
      <w:r>
        <w:rPr>
          <w:b/>
          <w:bCs/>
        </w:rPr>
        <w:t xml:space="preserve">“Borrower”</w:t>
      </w:r>
      <w:r>
        <w:t xml:space="preserve"> or the </w:t>
      </w:r>
      <w:r>
        <w:rPr>
          <w:b/>
          <w:bCs/>
        </w:rPr>
        <w:t xml:space="preserve">“Company”</w:t>
      </w:r>
      <w:r>
        <w:t xml:space="preserve">); and, solely for purposes of the consents and acknowledgments set forth in Section 16, </w:t>
      </w:r>
      <w:r>
        <w:rPr>
          <w:b/>
          <w:bCs/>
        </w:rPr>
        <w:t xml:space="preserve">Texas Industrial Landholdings LLC</w:t>
      </w:r>
      <w:r>
        <w:t xml:space="preserve"> (</w:t>
      </w:r>
      <w:r>
        <w:rPr>
          <w:b/>
          <w:bCs/>
        </w:rPr>
        <w:t xml:space="preserve">“TIL”</w:t>
      </w:r>
      <w:r>
        <w:t xml:space="preserve"> and, together with the Lender, the </w:t>
      </w:r>
      <w:r>
        <w:rPr>
          <w:b/>
          <w:bCs/>
        </w:rPr>
        <w:t xml:space="preserve">“Members”</w:t>
      </w:r>
      <w:r>
        <w:t xml:space="preserve">). The Lender and the Borrower are referred to herein each as a </w:t>
      </w:r>
      <w:r>
        <w:rPr>
          <w:b/>
          <w:bCs/>
        </w:rPr>
        <w:t xml:space="preserve">“Party”</w:t>
      </w:r>
      <w:r>
        <w:t xml:space="preserve"> and collectively as the </w:t>
      </w:r>
      <w:r>
        <w:rPr>
          <w:b/>
          <w:bCs/>
        </w:rPr>
        <w:t xml:space="preserve">“Parties.”</w:t>
      </w:r>
    </w:p>
    <w:p>
      <w:pPr>
        <w:pStyle w:val="Heading1"/>
        <w:spacing w:after="140" w:before="280"/>
      </w:pPr>
      <w:r>
        <w:t xml:space="preserve">Recitals</w:t>
      </w:r>
    </w:p>
    <w:p>
      <w:pPr>
        <w:spacing w:after="140"/>
        <w:jc w:val="both"/>
      </w:pPr>
      <w:r>
        <w:t xml:space="preserve">WHEREAS, the Borrower owns and is developing the approximately 93.1 MWdc / 51.6 MWac solar energy generating facility located in Matagorda County, Texas, together with related interconnection, battery, and balance-of-plant assets (the “Project”);</w:t>
      </w:r>
    </w:p>
    <w:p>
      <w:pPr>
        <w:spacing w:after="140"/>
        <w:jc w:val="both"/>
      </w:pPr>
      <w:r>
        <w:t xml:space="preserve">WHEREAS, the Lender and TIL are the sole members of the Borrower, holding Class A and Class B membership interests, respectively, pursuant to that certain Limited Liability Company Agreement of the Borrower (as amended, the “LLC Agreement”);</w:t>
      </w:r>
    </w:p>
    <w:p>
      <w:pPr>
        <w:spacing w:after="140"/>
        <w:jc w:val="both"/>
      </w:pPr>
      <w:r>
        <w:t xml:space="preserve">WHEREAS, the Borrower requires construction bridge financing to fund remaining engineering, procurement, and construction (“EPC”) milestone payments and development costs in order to achieve Commercial Operation (“COD”) of the Project on the schedule necessary to preserve the associated investment tax credit (“ITC”) value, and presently available third-party debt does not meet the timing required to keep the Project on schedule;</w:t>
      </w:r>
    </w:p>
    <w:p>
      <w:pPr>
        <w:spacing w:after="140"/>
        <w:jc w:val="both"/>
      </w:pPr>
      <w:r>
        <w:t xml:space="preserve">WHEREAS, the Lender is willing to advance funds to the Borrower as a member loan, secured by a first-priority lien on all assets of the Project, on the terms and subject to the conditions set forth herein; and</w:t>
      </w:r>
    </w:p>
    <w:p>
      <w:pPr>
        <w:spacing w:after="140"/>
        <w:jc w:val="both"/>
      </w:pPr>
      <w:r>
        <w:t xml:space="preserve">WHEREAS, TIL, as the non-lending Member, desires to consent to and acknowledge this Agreement and the priority of repayment provided to the Lender hereunder, as set forth in Section 16.</w:t>
      </w:r>
    </w:p>
    <w:p>
      <w:pPr>
        <w:spacing w:after="160" w:before="80"/>
        <w:jc w:val="both"/>
      </w:pPr>
      <w:r>
        <w:rPr>
          <w:b/>
          <w:bCs/>
        </w:rPr>
        <w:t xml:space="preserve">NOW, THEREFORE</w:t>
      </w:r>
      <w:r>
        <w:t xml:space="preserve">, in consideration of the mutual covenants and agreements set forth herein, and for other good and valuable consideration, the receipt and sufficiency of which are hereby acknowledged, the Parties agree as follows:</w:t>
      </w:r>
    </w:p>
    <w:p>
      <w:pPr>
        <w:pStyle w:val="Heading1"/>
        <w:spacing w:after="140" w:before="280"/>
      </w:pPr>
      <w:r>
        <w:t xml:space="preserve">Terms and Conditions</w:t>
      </w:r>
    </w:p>
    <w:p>
      <w:pPr>
        <w:spacing w:after="120" w:before="120"/>
        <w:jc w:val="both"/>
      </w:pPr>
      <w:r>
        <w:rPr>
          <w:b/>
          <w:bCs/>
        </w:rPr>
        <w:t xml:space="preserve">1.  </w:t>
      </w:r>
      <w:r>
        <w:rPr>
          <w:b/>
          <w:bCs/>
        </w:rPr>
        <w:t xml:space="preserve">The Loan.  </w:t>
      </w:r>
      <w:r>
        <w:t xml:space="preserve">Subject to the terms and conditions of this Agreement, the Lender agrees to make advances (each, an “Advance” and collectively, the “Loan”) to the Borrower from time to time during the Availability Period in an aggregate principal amount not to exceed Thirty-Eight Million Dollars ($38,000,000) (the “Commitment”). Amounts repaid or prepaid may not be re-borrowed. The “Availability Period” means the period commencing on the Effective Date and ending on the earlier of (a) COD and (b) the Maturity Date.</w:t>
      </w:r>
    </w:p>
    <w:p>
      <w:pPr>
        <w:spacing w:after="120" w:before="120"/>
        <w:jc w:val="both"/>
      </w:pPr>
      <w:r>
        <w:rPr>
          <w:b/>
          <w:bCs/>
        </w:rPr>
        <w:t xml:space="preserve">2.  </w:t>
      </w:r>
      <w:r>
        <w:rPr>
          <w:b/>
          <w:bCs/>
        </w:rPr>
        <w:t xml:space="preserve">Advances and Draw Schedule.  </w:t>
      </w:r>
      <w:r>
        <w:t xml:space="preserve">Advances are expected to be funded substantially in accordance with the scheduled funding dates and amounts set forth in the Draw Schedule attached as Exhibit A, which reflects EPC milestone and development funding requirements through final completion. The Draw Schedule is an expected funding plan and not a fixed obligation as to timing; the Borrower may request, and the Lender may fund, Advances on such dates and in such amounts as are required to meet Project milestone obligations, provided that the aggregate principal outstanding shall not at any time exceed the Commitment. Each request for an Advance shall be made in writing not less than three (3) business days prior to the requested funding date and shall specify the amount and intended use of proceeds.</w:t>
      </w:r>
    </w:p>
    <w:p>
      <w:pPr>
        <w:spacing w:after="120" w:before="120"/>
        <w:jc w:val="both"/>
      </w:pPr>
      <w:r>
        <w:rPr>
          <w:b/>
          <w:bCs/>
        </w:rPr>
        <w:t xml:space="preserve">3.  </w:t>
      </w:r>
      <w:r>
        <w:rPr>
          <w:b/>
          <w:bCs/>
        </w:rPr>
        <w:t xml:space="preserve">Use of Proceeds.  </w:t>
      </w:r>
      <w:r>
        <w:t xml:space="preserve">The Borrower shall use the proceeds of each Advance solely to fund (a) EPC milestone payments under the Project EPC arrangements, (b) Project development and related third-party costs, and (c) other Project costs reasonably necessary to achieve COD and final completion. No proceeds shall be used to make distributions to the Members.</w:t>
      </w:r>
    </w:p>
    <w:p>
      <w:pPr>
        <w:spacing w:after="120" w:before="120"/>
        <w:jc w:val="both"/>
      </w:pPr>
      <w:r>
        <w:rPr>
          <w:b/>
          <w:bCs/>
        </w:rPr>
        <w:t xml:space="preserve">4.  </w:t>
      </w:r>
      <w:r>
        <w:rPr>
          <w:b/>
          <w:bCs/>
        </w:rPr>
        <w:t xml:space="preserve">Interest.  </w:t>
      </w:r>
      <w:r>
        <w:t xml:space="preserve">The outstanding principal balance of the Loan shall bear interest at a fixed rate of twelve percent (12.0%) per annum. Interest shall accrue on the daily outstanding principal balance from the date of each Advance and shall compound monthly during the construction and hold period. Interest shall be computed on the basis of a 365-day year for the actual number of days elapsed. Accrued and unpaid interest shall be added to and become part of the outstanding balance and shall be due and payable as provided in Section 8.</w:t>
      </w:r>
    </w:p>
    <w:p>
      <w:pPr>
        <w:spacing w:after="120" w:before="120"/>
        <w:jc w:val="both"/>
      </w:pPr>
      <w:r>
        <w:rPr>
          <w:b/>
          <w:bCs/>
        </w:rPr>
        <w:t xml:space="preserve">5.  </w:t>
      </w:r>
      <w:r>
        <w:rPr>
          <w:b/>
          <w:bCs/>
        </w:rPr>
        <w:t xml:space="preserve">Priority.  </w:t>
      </w:r>
      <w:r>
        <w:t xml:space="preserve">The Loan, including all outstanding principal and accrued interest, shall constitute a first-position obligation of the Borrower, senior in right of payment to any return of, or return on, capital to either Member. At COD and upon the distribution of Project sale or refinancing proceeds, the Borrower shall repay the Loan in full before making any equity-return distribution to the Lender (in its capacity as a Member) or to TIL.</w:t>
      </w:r>
    </w:p>
    <w:p>
      <w:pPr>
        <w:spacing w:after="120" w:before="120"/>
        <w:jc w:val="both"/>
      </w:pPr>
      <w:r>
        <w:rPr>
          <w:b/>
          <w:bCs/>
        </w:rPr>
        <w:t xml:space="preserve">6.  </w:t>
      </w:r>
      <w:r>
        <w:rPr>
          <w:b/>
          <w:bCs/>
        </w:rPr>
        <w:t xml:space="preserve">Security Interest.  </w:t>
      </w:r>
      <w:r>
        <w:t xml:space="preserve">As security for the full and timely payment and performance of the Loan and all obligations of the Borrower under this Agreement (collectively, the “Secured Obligations”), the Borrower hereby grants to the Lender a first-priority, continuing security interest in and lien upon all of the Borrower’s right, title, and interest in and to all assets of the Borrower, whether now owned or hereafter acquired and wherever located (collectively, the “Collateral”), including without limitation: (a) all materials, equipment, modules, inverters, racking, and other inventory and goods procured for the Project; (b) all real property interests, site control, easements, and leasehold interests relating to the Project; (c) the Power Purchase Agreement, the Large Generator Interconnection Agreement, the EPC and procurement contracts, and all other Project contracts and agreements; (d) all governmental and regulatory permits, licenses, approvals, and entitlements relating to the Project, to the extent assignable; (e) all accounts, deposit accounts, security deposits, general intangibles, and proceeds of the foregoing; and (f) all books, records, and documents relating to the foregoing. The security interest granted hereunder is intended to be senior in priority to the interests of both Members and to all other claims against the Borrower, subject only to liens expressly permitted in writing by the Lender.</w:t>
      </w:r>
    </w:p>
    <w:p>
      <w:pPr>
        <w:spacing w:after="120" w:before="120"/>
        <w:jc w:val="both"/>
      </w:pPr>
      <w:r>
        <w:rPr>
          <w:b/>
          <w:bCs/>
        </w:rPr>
        <w:t xml:space="preserve">7.  </w:t>
      </w:r>
      <w:r>
        <w:rPr>
          <w:b/>
          <w:bCs/>
        </w:rPr>
        <w:t xml:space="preserve">Perfection; Collateral Assignment.  </w:t>
      </w:r>
      <w:r>
        <w:t xml:space="preserve">The Borrower authorizes the Lender to file one or more UCC-1 financing statements and any continuation or amendment statements describing the Collateral, and shall execute and deliver such further documents, collateral assignments, consents, and instruments as the Lender may reasonably request to create, perfect, and maintain a first-priority security interest in the Collateral. The Borrower shall use commercially reasonable efforts to obtain any counterparty consents required to perfect the Lender’s collateral assignment of the Power Purchase Agreement, the Large Generator Interconnection Agreement, and other material Project contracts. The Borrower shall not create, incur, or permit to exist any lien on the Collateral other than the Lender’s lien and liens expressly permitted in writing by the Lender.</w:t>
      </w:r>
    </w:p>
    <w:p>
      <w:pPr>
        <w:spacing w:after="120" w:before="120"/>
        <w:jc w:val="both"/>
      </w:pPr>
      <w:r>
        <w:rPr>
          <w:b/>
          <w:bCs/>
        </w:rPr>
        <w:t xml:space="preserve">8.  </w:t>
      </w:r>
      <w:r>
        <w:rPr>
          <w:b/>
          <w:bCs/>
        </w:rPr>
        <w:t xml:space="preserve">Repayment; Maturity.  </w:t>
      </w:r>
      <w:r>
        <w:t xml:space="preserve">The entire outstanding principal balance of the Loan, together with all accrued and unpaid interest, shall be due and payable in a single balloon payment upon the earliest to occur of (a) the closing of a sale of the Project or the Borrower at or following COD, (b) the closing of any refinancing or permanent debt financing of the Project, and (c) December 31, 2026 (the “Maturity Date”). Repayment shall be made from Project sale proceeds, refinancing proceeds, or other funds of the Borrower, in accordance with the priority set forth in Section 5.</w:t>
      </w:r>
    </w:p>
    <w:p>
      <w:pPr>
        <w:spacing w:after="120" w:before="120"/>
        <w:jc w:val="both"/>
      </w:pPr>
      <w:r>
        <w:rPr>
          <w:b/>
          <w:bCs/>
        </w:rPr>
        <w:t xml:space="preserve">9.  </w:t>
      </w:r>
      <w:r>
        <w:rPr>
          <w:b/>
          <w:bCs/>
        </w:rPr>
        <w:t xml:space="preserve">Prepayment; Mandatory Reduction.  </w:t>
      </w:r>
      <w:r>
        <w:t xml:space="preserve">The Borrower may prepay the Loan in whole or in part at any time without premium or penalty, together with accrued interest on the amount prepaid. In addition, should the Borrower secure tax equity, third-party debt, or other Project funding prior to the Maturity Date, the proceeds thereof shall be applied to reduce future Advances and/or to prepay the outstanding balance of the Loan, and the Commitment shall be reduced accordingly. Upon payment in full of the Secured Obligations, the Lender’s security interest in the Collateral shall automatically terminate and the Lender shall, at the Borrower’s expense, file appropriate releases.</w:t>
      </w:r>
    </w:p>
    <w:p>
      <w:pPr>
        <w:spacing w:after="120" w:before="120"/>
        <w:jc w:val="both"/>
      </w:pPr>
      <w:r>
        <w:rPr>
          <w:b/>
          <w:bCs/>
        </w:rPr>
        <w:t xml:space="preserve">10.  </w:t>
      </w:r>
      <w:r>
        <w:rPr>
          <w:b/>
          <w:bCs/>
        </w:rPr>
        <w:t xml:space="preserve">Conditions to Advances.  </w:t>
      </w:r>
      <w:r>
        <w:t xml:space="preserve">The obligation of the Lender to fund any Advance is subject to (a) the representations and warranties of the Borrower being true and correct in all material respects as of the funding date, (b) no Event of Default having occurred and continuing, and (c) the aggregate principal outstanding not exceeding the Commitment after giving effect to such Advance.</w:t>
      </w:r>
    </w:p>
    <w:p>
      <w:pPr>
        <w:spacing w:after="120" w:before="120"/>
        <w:jc w:val="both"/>
      </w:pPr>
      <w:r>
        <w:rPr>
          <w:b/>
          <w:bCs/>
        </w:rPr>
        <w:t xml:space="preserve">11.  </w:t>
      </w:r>
      <w:r>
        <w:rPr>
          <w:b/>
          <w:bCs/>
        </w:rPr>
        <w:t xml:space="preserve">Representations and Warranties of the Borrower.  </w:t>
      </w:r>
      <w:r>
        <w:t xml:space="preserve">The Borrower represents and warrants that: (a) it is duly organized, validly existing, and in good standing under the laws of the State of Delaware and is qualified to do business in the State of Texas; (b) it has full power and authority to execute, deliver, and perform this Agreement and to grant the security interest in the Collateral; (c) this Agreement has been duly authorized and constitutes its legal, valid, and binding obligation, enforceable in accordance with its terms; (d) the execution and performance of this Agreement do not violate the LLC Agreement or any material agreement or law applicable to it; and (e) the Borrower owns the Collateral free and clear of all liens other than the Lender’s lien and liens expressly permitted in writing by the Lender.</w:t>
      </w:r>
    </w:p>
    <w:p>
      <w:pPr>
        <w:spacing w:after="120" w:before="120"/>
        <w:jc w:val="both"/>
      </w:pPr>
      <w:r>
        <w:rPr>
          <w:b/>
          <w:bCs/>
        </w:rPr>
        <w:t xml:space="preserve">12.  </w:t>
      </w:r>
      <w:r>
        <w:rPr>
          <w:b/>
          <w:bCs/>
        </w:rPr>
        <w:t xml:space="preserve">Affirmative Covenants.  </w:t>
      </w:r>
      <w:r>
        <w:t xml:space="preserve">The Borrower shall (a) apply Advance proceeds in accordance with Section 3; (b) maintain its existence and all material permits and authorizations necessary for the Project; (c) maintain, preserve, and protect the Collateral and keep it free of unpermitted liens; (d) provide the Lender with reasonable access to Project and financial information upon request; and (e) promptly notify the Lender of any Event of Default or material adverse development affecting the Project, the Collateral, or COD timing.</w:t>
      </w:r>
    </w:p>
    <w:p>
      <w:pPr>
        <w:spacing w:after="120" w:before="120"/>
        <w:jc w:val="both"/>
      </w:pPr>
      <w:r>
        <w:rPr>
          <w:b/>
          <w:bCs/>
        </w:rPr>
        <w:t xml:space="preserve">13.  </w:t>
      </w:r>
      <w:r>
        <w:rPr>
          <w:b/>
          <w:bCs/>
        </w:rPr>
        <w:t xml:space="preserve">Events of Default.  </w:t>
      </w:r>
      <w:r>
        <w:t xml:space="preserve">Each of the following constitutes an “Event of Default”: (a) failure to pay any principal or interest when due, which failure continues for five (5) business days; (b) any material breach of a covenant or representation hereunder that remains uncured for thirty (30) days after notice; (c) the Borrower’s insolvency, bankruptcy, or assignment for the benefit of creditors; (d) the dissolution or cessation of business of the Borrower; or (e) the creation of any unpermitted lien on the Collateral or any challenge to the priority or perfection of the Lender’s security interest.</w:t>
      </w:r>
    </w:p>
    <w:p>
      <w:pPr>
        <w:spacing w:after="120" w:before="120"/>
        <w:jc w:val="both"/>
      </w:pPr>
      <w:r>
        <w:rPr>
          <w:b/>
          <w:bCs/>
        </w:rPr>
        <w:t xml:space="preserve">14.  </w:t>
      </w:r>
      <w:r>
        <w:rPr>
          <w:b/>
          <w:bCs/>
        </w:rPr>
        <w:t xml:space="preserve">Remedies.  </w:t>
      </w:r>
      <w:r>
        <w:t xml:space="preserve">Upon the occurrence and during the continuance of an Event of Default, the Lender may, by written notice, declare the entire outstanding principal balance and all accrued interest immediately due and payable. In addition, the Lender shall have all rights and remedies of a secured party under the Uniform Commercial Code as in effect in the State of Texas and all other rights and remedies available at law or in equity, including the right to take possession of, foreclose upon, and dispose of the Collateral, to take assignment of the Project contracts and permits to the extent assignable, and otherwise to succeed to the Borrower’s right, title, and interest in and to the Project and the Collateral on a first-position basis. The Borrower shall assemble the Collateral and make it available to the Lender, and shall execute such assignments and transfers as are necessary to vest the Collateral in the Lender or its designee. The rights and remedies of the Lender are cumulative and not exclusive.</w:t>
      </w:r>
    </w:p>
    <w:p>
      <w:pPr>
        <w:spacing w:after="120" w:before="120"/>
        <w:jc w:val="both"/>
      </w:pPr>
      <w:r>
        <w:rPr>
          <w:b/>
          <w:bCs/>
        </w:rPr>
        <w:t xml:space="preserve">15.  </w:t>
      </w:r>
      <w:r>
        <w:rPr>
          <w:b/>
          <w:bCs/>
        </w:rPr>
        <w:t xml:space="preserve">No Third-Party Beneficiaries.  </w:t>
      </w:r>
      <w:r>
        <w:t xml:space="preserve">Except for the consenting Member as expressly provided in Section 18, this Agreement is solely for the benefit of the Parties and their permitted successors and assigns, and confers no rights upon any other person.</w:t>
      </w:r>
    </w:p>
    <w:p>
      <w:pPr>
        <w:spacing w:after="120" w:before="120"/>
        <w:jc w:val="both"/>
      </w:pPr>
      <w:r>
        <w:rPr>
          <w:b/>
          <w:bCs/>
        </w:rPr>
        <w:t xml:space="preserve">16.  </w:t>
      </w:r>
      <w:r>
        <w:rPr>
          <w:b/>
          <w:bCs/>
        </w:rPr>
        <w:t xml:space="preserve">Assignment.  </w:t>
      </w:r>
      <w:r>
        <w:t xml:space="preserve">Neither Party may assign its rights or obligations under this Agreement without the prior written consent of the other Party, except that the Lender may assign or pledge its rights to repayment and its security interest in the Collateral in connection with its own financing arrangements upon notice to the Borrower.</w:t>
      </w:r>
    </w:p>
    <w:p>
      <w:pPr>
        <w:spacing w:after="120" w:before="120"/>
        <w:jc w:val="both"/>
      </w:pPr>
      <w:r>
        <w:rPr>
          <w:b/>
          <w:bCs/>
        </w:rPr>
        <w:t xml:space="preserve">17.  </w:t>
      </w:r>
      <w:r>
        <w:rPr>
          <w:b/>
          <w:bCs/>
        </w:rPr>
        <w:t xml:space="preserve">Governing Law; Venue.  </w:t>
      </w:r>
      <w:r>
        <w:t xml:space="preserve">This Agreement shall be governed by, and construed in accordance with, the laws of the State of Texas, without regard to its conflict-of-laws principles. The Parties consent to the exclusive jurisdiction of the state and federal courts located in the State of Texas for the resolution of any dispute arising hereunder.</w:t>
      </w:r>
    </w:p>
    <w:p>
      <w:pPr>
        <w:spacing w:after="120" w:before="120"/>
        <w:jc w:val="both"/>
      </w:pPr>
      <w:r>
        <w:rPr>
          <w:b/>
          <w:bCs/>
        </w:rPr>
        <w:t xml:space="preserve">18.  </w:t>
      </w:r>
      <w:r>
        <w:rPr>
          <w:b/>
          <w:bCs/>
        </w:rPr>
        <w:t xml:space="preserve">Member Consent and Acknowledgment.  </w:t>
      </w:r>
      <w:r>
        <w:t xml:space="preserve">The Lender (ErthCap DevCo) and TIL, constituting all of the Members of the Borrower, hereby acknowledge and agree that: (a) this Agreement and the transactions contemplated hereby, including the grant of the security interest in the Collateral, are approved and authorized as a related-party member loan notwithstanding that the Lender is the Class A Member and managing member of the Borrower; (b) the terms of the Loan, including the 12.0% interest rate, first-position priority, and security interest, are fair to and in the best interests of the Borrower and are on arm’s-length terms; (c) the Loan, including principal and accrued interest, shall be repaid in full, and the Secured Obligations satisfied, prior to any return of or on capital to either Member, as provided in Sections 5 and 6; (d) upon an Event of Default, the Lender may exercise its secured-party remedies and succeed to the Collateral and the Project on a first-position basis as provided in Section 14, ahead of the equity interests of both Members; and (e) no consent, approval, or other action of the Members under the LLC Agreement is required for the Borrower to enter into and perform this Agreement other than as evidenced by the signatures below. TIL executes this Agreement solely to provide the consents and acknowledgments set forth in this Section 18 and does not thereby become an obligor, borrower, guarantor, or pledgor of the Loan.</w:t>
      </w:r>
    </w:p>
    <w:p>
      <w:pPr>
        <w:spacing w:after="120" w:before="120"/>
        <w:jc w:val="both"/>
      </w:pPr>
      <w:r>
        <w:rPr>
          <w:b/>
          <w:bCs/>
        </w:rPr>
        <w:t xml:space="preserve">19.  </w:t>
      </w:r>
      <w:r>
        <w:rPr>
          <w:b/>
          <w:bCs/>
        </w:rPr>
        <w:t xml:space="preserve">Miscellaneous.  </w:t>
      </w:r>
      <w:r>
        <w:t xml:space="preserve">This Agreement, together with Exhibit A, constitutes the entire agreement of the Parties with respect to its subject matter and supersedes all prior understandings. It may be amended only by a writing signed by the Lender and the Borrower (and, with respect to Section 18, by TIL). This Agreement may be executed in counterparts, including by electronic signature, each of which shall be deemed an original and all of which together shall constitute one instrument. If any provision is held unenforceable, the remaining provisions shall remain in full force and effect.</w:t>
      </w:r>
    </w:p>
    <w:p>
      <w:pPr>
        <w:spacing w:after="80" w:before="200"/>
        <w:jc w:val="both"/>
      </w:pPr>
      <w:r>
        <w:rPr>
          <w:b/>
          <w:bCs/>
        </w:rPr>
        <w:t xml:space="preserve">IN WITNESS WHEREOF</w:t>
      </w:r>
      <w:r>
        <w:t xml:space="preserve">, the Parties have executed this Agreement as of the Effective Date.</w:t>
      </w:r>
    </w:p>
    <w:p>
      <w:r>
        <w:br w:type="page"/>
      </w:r>
    </w:p>
    <w:p>
      <w:pPr>
        <w:spacing w:after="60"/>
      </w:pPr>
      <w:r>
        <w:rPr>
          <w:b/>
          <w:bCs/>
          <w:color w:val="1F3864"/>
          <w:sz w:val="24"/>
          <w:szCs w:val="24"/>
        </w:rPr>
        <w:t xml:space="preserve">SIGNATURE PAGE TO MEMBER LOAN AGREEMENT</w:t>
      </w:r>
    </w:p>
    <w:p>
      <w:pPr>
        <w:pBdr>
          <w:bottom w:val="single" w:color="2E75B6" w:sz="4" w:space="4"/>
        </w:pBdr>
        <w:spacing w:after="200"/>
      </w:pPr>
      <w:r>
        <w:rPr>
          <w:color w:val="595959"/>
          <w:sz w:val="18"/>
          <w:szCs w:val="18"/>
        </w:rPr>
        <w:t xml:space="preserve">Industrial Bravo Project — ErthCap DevCo / Industrial Bravo LLC</w:t>
      </w:r>
    </w:p>
    <w:p>
      <w:pPr>
        <w:spacing w:after="40" w:before="120"/>
      </w:pPr>
      <w:r>
        <w:rPr>
          <w:b/>
          <w:bCs/>
          <w:color w:val="2E75B6"/>
          <w:sz w:val="20"/>
          <w:szCs w:val="20"/>
        </w:rPr>
        <w:t xml:space="preserve">LENDER</w:t>
      </w:r>
    </w:p>
    <w:p>
      <w:pPr>
        <w:spacing w:after="40" w:before="240"/>
      </w:pPr>
      <w:r>
        <w:rPr>
          <w:b/>
          <w:bCs/>
          <w:sz w:val="22"/>
          <w:szCs w:val="22"/>
        </w:rPr>
        <w:t xml:space="preserve">ERTHCAP DEVCO</w:t>
      </w:r>
    </w:p>
    <w:p>
      <w:pPr>
        <w:spacing w:after="0" w:before="260"/>
      </w:pPr>
      <w:r>
        <w:rPr>
          <w:sz w:val="22"/>
          <w:szCs w:val="22"/>
        </w:rPr>
        <w:t xml:space="preserve">By: </w:t>
      </w:r>
      <w:r>
        <w:rPr>
          <w:sz w:val="22"/>
          <w:szCs w:val="22"/>
        </w:rPr>
        <w:t xml:space="preserve">______________________________________</w:t>
      </w:r>
    </w:p>
    <w:p>
      <w:pPr>
        <w:spacing w:after="0" w:before="60"/>
      </w:pPr>
      <w:r>
        <w:rPr>
          <w:sz w:val="22"/>
          <w:szCs w:val="22"/>
        </w:rPr>
        <w:t xml:space="preserve">Name:  Jessica Knight</w:t>
      </w:r>
    </w:p>
    <w:p>
      <w:pPr>
        <w:spacing w:after="0" w:before="40"/>
      </w:pPr>
      <w:r>
        <w:rPr>
          <w:sz w:val="22"/>
          <w:szCs w:val="22"/>
        </w:rPr>
        <w:t xml:space="preserve">Title:  Chief Operating Officer</w:t>
      </w:r>
    </w:p>
    <w:p>
      <w:pPr>
        <w:spacing w:after="0" w:before="40"/>
      </w:pPr>
      <w:r>
        <w:rPr>
          <w:i/>
          <w:iCs/>
          <w:color w:val="595959"/>
          <w:sz w:val="20"/>
          <w:szCs w:val="20"/>
        </w:rPr>
        <w:t xml:space="preserve">On behalf of ErthCap DevCo</w:t>
      </w:r>
    </w:p>
    <w:p>
      <w:pPr>
        <w:spacing w:after="0" w:before="40"/>
      </w:pPr>
      <w:r>
        <w:rPr>
          <w:sz w:val="22"/>
          <w:szCs w:val="22"/>
        </w:rPr>
        <w:t xml:space="preserve">Date:  ______________________</w:t>
      </w:r>
    </w:p>
    <w:p>
      <w:pPr>
        <w:spacing w:after="40" w:before="320"/>
      </w:pPr>
      <w:r>
        <w:rPr>
          <w:b/>
          <w:bCs/>
          <w:color w:val="2E75B6"/>
          <w:sz w:val="20"/>
          <w:szCs w:val="20"/>
        </w:rPr>
        <w:t xml:space="preserve">BORROWER</w:t>
      </w:r>
    </w:p>
    <w:p>
      <w:pPr>
        <w:spacing w:after="40" w:before="240"/>
      </w:pPr>
      <w:r>
        <w:rPr>
          <w:b/>
          <w:bCs/>
          <w:sz w:val="22"/>
          <w:szCs w:val="22"/>
        </w:rPr>
        <w:t xml:space="preserve">INDUSTRIAL BRAVO LLC</w:t>
      </w:r>
    </w:p>
    <w:p>
      <w:pPr>
        <w:spacing w:after="0" w:before="260"/>
      </w:pPr>
      <w:r>
        <w:rPr>
          <w:sz w:val="22"/>
          <w:szCs w:val="22"/>
        </w:rPr>
        <w:t xml:space="preserve">By: </w:t>
      </w:r>
      <w:r>
        <w:rPr>
          <w:sz w:val="22"/>
          <w:szCs w:val="22"/>
        </w:rPr>
        <w:t xml:space="preserve">______________________________________</w:t>
      </w:r>
    </w:p>
    <w:p>
      <w:pPr>
        <w:spacing w:after="0" w:before="60"/>
      </w:pPr>
      <w:r>
        <w:rPr>
          <w:sz w:val="22"/>
          <w:szCs w:val="22"/>
        </w:rPr>
        <w:t xml:space="preserve">Name:  Jim Tyler</w:t>
      </w:r>
    </w:p>
    <w:p>
      <w:pPr>
        <w:spacing w:after="0" w:before="40"/>
      </w:pPr>
      <w:r>
        <w:rPr>
          <w:sz w:val="22"/>
          <w:szCs w:val="22"/>
        </w:rPr>
        <w:t xml:space="preserve">Title:  Managing Director</w:t>
      </w:r>
    </w:p>
    <w:p>
      <w:pPr>
        <w:spacing w:after="0" w:before="40"/>
      </w:pPr>
      <w:r>
        <w:rPr>
          <w:i/>
          <w:iCs/>
          <w:color w:val="595959"/>
          <w:sz w:val="20"/>
          <w:szCs w:val="20"/>
        </w:rPr>
        <w:t xml:space="preserve">On behalf of Industrial Bravo LLC</w:t>
      </w:r>
    </w:p>
    <w:p>
      <w:pPr>
        <w:spacing w:after="0" w:before="40"/>
      </w:pPr>
      <w:r>
        <w:rPr>
          <w:sz w:val="22"/>
          <w:szCs w:val="22"/>
        </w:rPr>
        <w:t xml:space="preserve">Date:  ______________________</w:t>
      </w:r>
    </w:p>
    <w:p>
      <w:pPr>
        <w:spacing w:after="40" w:before="320"/>
      </w:pPr>
      <w:r>
        <w:rPr>
          <w:b/>
          <w:bCs/>
          <w:color w:val="2E75B6"/>
          <w:sz w:val="20"/>
          <w:szCs w:val="20"/>
        </w:rPr>
        <w:t xml:space="preserve">CONSENTING MEMBER — TEXAS INDUSTRIAL LANDHOLDINGS LLC (TIL)</w:t>
      </w:r>
    </w:p>
    <w:p>
      <w:pPr>
        <w:spacing w:after="120"/>
      </w:pPr>
      <w:r>
        <w:rPr>
          <w:i/>
          <w:iCs/>
          <w:color w:val="595959"/>
          <w:sz w:val="20"/>
          <w:szCs w:val="20"/>
        </w:rPr>
        <w:t xml:space="preserve">Solely for purposes of the consents and acknowledgments in Section 16.</w:t>
      </w:r>
    </w:p>
    <w:p>
      <w:pPr>
        <w:spacing w:after="40" w:before="240"/>
      </w:pPr>
      <w:r>
        <w:rPr>
          <w:b/>
          <w:bCs/>
          <w:sz w:val="22"/>
          <w:szCs w:val="22"/>
        </w:rPr>
        <w:t xml:space="preserve">TIL — EIG</w:t>
      </w:r>
    </w:p>
    <w:p>
      <w:pPr>
        <w:spacing w:after="0" w:before="260"/>
      </w:pPr>
      <w:r>
        <w:rPr>
          <w:sz w:val="22"/>
          <w:szCs w:val="22"/>
        </w:rPr>
        <w:t xml:space="preserve">By: </w:t>
      </w:r>
      <w:r>
        <w:rPr>
          <w:sz w:val="22"/>
          <w:szCs w:val="22"/>
        </w:rPr>
        <w:t xml:space="preserve">______________________________________</w:t>
      </w:r>
    </w:p>
    <w:p>
      <w:pPr>
        <w:spacing w:after="0" w:before="60"/>
      </w:pPr>
      <w:r>
        <w:rPr>
          <w:sz w:val="22"/>
          <w:szCs w:val="22"/>
        </w:rPr>
        <w:t xml:space="preserve">Name:  Sami Waqar</w:t>
      </w:r>
    </w:p>
    <w:p>
      <w:pPr>
        <w:spacing w:after="0" w:before="40"/>
      </w:pPr>
      <w:r>
        <w:rPr>
          <w:sz w:val="22"/>
          <w:szCs w:val="22"/>
        </w:rPr>
        <w:t xml:space="preserve">Title:  Authorized Signatory</w:t>
      </w:r>
    </w:p>
    <w:p>
      <w:pPr>
        <w:spacing w:after="0" w:before="40"/>
      </w:pPr>
      <w:r>
        <w:rPr>
          <w:i/>
          <w:iCs/>
          <w:color w:val="595959"/>
          <w:sz w:val="20"/>
          <w:szCs w:val="20"/>
        </w:rPr>
        <w:t xml:space="preserve">On behalf of EIG / TIL</w:t>
      </w:r>
    </w:p>
    <w:p>
      <w:pPr>
        <w:spacing w:after="0" w:before="40"/>
      </w:pPr>
      <w:r>
        <w:rPr>
          <w:sz w:val="22"/>
          <w:szCs w:val="22"/>
        </w:rPr>
        <w:t xml:space="preserve">Date:  ______________________</w:t>
      </w:r>
    </w:p>
    <w:p>
      <w:pPr>
        <w:spacing w:after="40" w:before="240"/>
      </w:pPr>
      <w:r>
        <w:rPr>
          <w:b/>
          <w:bCs/>
          <w:sz w:val="22"/>
          <w:szCs w:val="22"/>
        </w:rPr>
        <w:t xml:space="preserve">TIL — MODERN ENERGY</w:t>
      </w:r>
    </w:p>
    <w:p>
      <w:pPr>
        <w:spacing w:after="0" w:before="260"/>
      </w:pPr>
      <w:r>
        <w:rPr>
          <w:sz w:val="22"/>
          <w:szCs w:val="22"/>
        </w:rPr>
        <w:t xml:space="preserve">By: </w:t>
      </w:r>
      <w:r>
        <w:rPr>
          <w:sz w:val="22"/>
          <w:szCs w:val="22"/>
        </w:rPr>
        <w:t xml:space="preserve">______________________________________</w:t>
      </w:r>
    </w:p>
    <w:p>
      <w:pPr>
        <w:spacing w:after="0" w:before="60"/>
      </w:pPr>
      <w:r>
        <w:rPr>
          <w:sz w:val="22"/>
          <w:szCs w:val="22"/>
        </w:rPr>
        <w:t xml:space="preserve">Name:  Chris Hamilton</w:t>
      </w:r>
    </w:p>
    <w:p>
      <w:pPr>
        <w:spacing w:after="0" w:before="40"/>
      </w:pPr>
      <w:r>
        <w:rPr>
          <w:sz w:val="22"/>
          <w:szCs w:val="22"/>
        </w:rPr>
        <w:t xml:space="preserve">Title:  Authorized Signatory</w:t>
      </w:r>
    </w:p>
    <w:p>
      <w:pPr>
        <w:spacing w:after="0" w:before="40"/>
      </w:pPr>
      <w:r>
        <w:rPr>
          <w:i/>
          <w:iCs/>
          <w:color w:val="595959"/>
          <w:sz w:val="20"/>
          <w:szCs w:val="20"/>
        </w:rPr>
        <w:t xml:space="preserve">On behalf of Modern Energy / TIL</w:t>
      </w:r>
    </w:p>
    <w:p>
      <w:pPr>
        <w:spacing w:after="0" w:before="40"/>
      </w:pPr>
      <w:r>
        <w:rPr>
          <w:sz w:val="22"/>
          <w:szCs w:val="22"/>
        </w:rPr>
        <w:t xml:space="preserve">Date:  ______________________</w:t>
      </w:r>
    </w:p>
    <w:p>
      <w:r>
        <w:br w:type="page"/>
      </w:r>
    </w:p>
    <w:p>
      <w:pPr>
        <w:spacing w:after="60"/>
      </w:pPr>
      <w:r>
        <w:rPr>
          <w:b/>
          <w:bCs/>
          <w:color w:val="1F3864"/>
          <w:sz w:val="24"/>
          <w:szCs w:val="24"/>
        </w:rPr>
        <w:t xml:space="preserve">EXHIBIT A</w:t>
      </w:r>
    </w:p>
    <w:p>
      <w:pPr>
        <w:spacing w:after="40"/>
      </w:pPr>
      <w:r>
        <w:rPr>
          <w:b/>
          <w:bCs/>
          <w:sz w:val="22"/>
          <w:szCs w:val="22"/>
        </w:rPr>
        <w:t xml:space="preserve">Draw Schedule — Expected Advances</w:t>
      </w:r>
    </w:p>
    <w:p>
      <w:pPr>
        <w:spacing w:after="160"/>
      </w:pPr>
      <w:r>
        <w:rPr>
          <w:color w:val="595959"/>
          <w:sz w:val="20"/>
          <w:szCs w:val="20"/>
        </w:rPr>
        <w:t xml:space="preserve">The following sets forth the expected funding dates, milestones, and advance amounts for the Loan. Amounts are expected advances and are subject to adjustment per Sections 2 and 7; aggregate principal outstanding shall not exceed the $38,000,000 Commitment.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00"/>
        <w:gridCol w:w="5160"/>
        <w:gridCol w:w="2700"/>
      </w:tblGrid>
      <w:tr>
        <w:trPr>
          <w:tblHeader/>
        </w:trPr>
        <w:tc>
          <w:tcPr>
            <w:tcW w:type="dxa" w:w="1500"/>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jc w:val="left"/>
            </w:pPr>
            <w:r>
              <w:rPr>
                <w:b/>
                <w:bCs/>
                <w:color w:val="FFFFFF"/>
                <w:sz w:val="20"/>
                <w:szCs w:val="20"/>
              </w:rPr>
              <w:t xml:space="preserve">Scheduled Funding Date</w:t>
            </w:r>
          </w:p>
        </w:tc>
        <w:tc>
          <w:tcPr>
            <w:tcW w:type="dxa" w:w="5160"/>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jc w:val="left"/>
            </w:pPr>
            <w:r>
              <w:rPr>
                <w:b/>
                <w:bCs/>
                <w:color w:val="FFFFFF"/>
                <w:sz w:val="20"/>
                <w:szCs w:val="20"/>
              </w:rPr>
              <w:t xml:space="preserve">Milestone / Use of Funds</w:t>
            </w:r>
          </w:p>
        </w:tc>
        <w:tc>
          <w:tcPr>
            <w:tcW w:type="dxa" w:w="2700"/>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jc w:val="right"/>
            </w:pPr>
            <w:r>
              <w:rPr>
                <w:b/>
                <w:bCs/>
                <w:color w:val="FFFFFF"/>
                <w:sz w:val="20"/>
                <w:szCs w:val="20"/>
              </w:rPr>
              <w:t xml:space="preserve">Advance Amount</w:t>
            </w:r>
          </w:p>
        </w:tc>
      </w:tr>
      <w:tr>
        <w:tc>
          <w:tcPr>
            <w:tcW w:type="dxa" w:w="1500"/>
            <w:tcBorders>
              <w:top w:val="single" w:color="BFBFBF" w:sz="1"/>
              <w:left w:val="single" w:color="BFBFBF" w:sz="1"/>
              <w:bottom w:val="single" w:color="BFBFBF" w:sz="1"/>
              <w:right w:val="single" w:color="BFBFBF" w:sz="1"/>
            </w:tcBorders>
            <w:shd w:fill="FFFFFF" w:val="clear"/>
            <w:tcMar>
              <w:top w:type="dxa" w:w="60"/>
              <w:left w:type="dxa" w:w="110"/>
              <w:bottom w:type="dxa" w:w="60"/>
              <w:right w:type="dxa" w:w="110"/>
            </w:tcMar>
            <w:vAlign w:val="center"/>
          </w:tcPr>
          <w:p>
            <w:pPr>
              <w:jc w:val="left"/>
            </w:pPr>
            <w:r>
              <w:rPr>
                <w:b w:val="false"/>
                <w:bCs w:val="false"/>
                <w:sz w:val="20"/>
                <w:szCs w:val="20"/>
              </w:rPr>
              <w:t xml:space="preserve">Jun 1, 2026</w:t>
            </w:r>
          </w:p>
        </w:tc>
        <w:tc>
          <w:tcPr>
            <w:tcW w:type="dxa" w:w="5160"/>
            <w:tcBorders>
              <w:top w:val="single" w:color="BFBFBF" w:sz="1"/>
              <w:left w:val="single" w:color="BFBFBF" w:sz="1"/>
              <w:bottom w:val="single" w:color="BFBFBF" w:sz="1"/>
              <w:right w:val="single" w:color="BFBFBF" w:sz="1"/>
            </w:tcBorders>
            <w:shd w:fill="FFFFFF" w:val="clear"/>
            <w:tcMar>
              <w:top w:type="dxa" w:w="60"/>
              <w:left w:type="dxa" w:w="110"/>
              <w:bottom w:type="dxa" w:w="60"/>
              <w:right w:type="dxa" w:w="110"/>
            </w:tcMar>
            <w:vAlign w:val="center"/>
          </w:tcPr>
          <w:p>
            <w:pPr>
              <w:jc w:val="left"/>
            </w:pPr>
            <w:r>
              <w:rPr>
                <w:b w:val="false"/>
                <w:bCs w:val="false"/>
                <w:sz w:val="20"/>
                <w:szCs w:val="20"/>
              </w:rPr>
              <w:t xml:space="preserve">M6 — Mobilization</w:t>
            </w:r>
          </w:p>
        </w:tc>
        <w:tc>
          <w:tcPr>
            <w:tcW w:type="dxa" w:w="2700"/>
            <w:tcBorders>
              <w:top w:val="single" w:color="BFBFBF" w:sz="1"/>
              <w:left w:val="single" w:color="BFBFBF" w:sz="1"/>
              <w:bottom w:val="single" w:color="BFBFBF" w:sz="1"/>
              <w:right w:val="single" w:color="BFBFBF" w:sz="1"/>
            </w:tcBorders>
            <w:shd w:fill="FFFFFF" w:val="clear"/>
            <w:tcMar>
              <w:top w:type="dxa" w:w="60"/>
              <w:left w:type="dxa" w:w="110"/>
              <w:bottom w:type="dxa" w:w="60"/>
              <w:right w:type="dxa" w:w="110"/>
            </w:tcMar>
            <w:vAlign w:val="center"/>
          </w:tcPr>
          <w:p>
            <w:pPr>
              <w:jc w:val="right"/>
            </w:pPr>
            <w:r>
              <w:rPr>
                <w:b w:val="false"/>
                <w:bCs w:val="false"/>
                <w:sz w:val="20"/>
                <w:szCs w:val="20"/>
              </w:rPr>
              <w:t xml:space="preserve">$3,670,000</w:t>
            </w:r>
          </w:p>
        </w:tc>
      </w:tr>
      <w:tr>
        <w:tc>
          <w:tcPr>
            <w:tcW w:type="dxa" w:w="1500"/>
            <w:tcBorders>
              <w:top w:val="single" w:color="BFBFBF" w:sz="1"/>
              <w:left w:val="single" w:color="BFBFBF" w:sz="1"/>
              <w:bottom w:val="single" w:color="BFBFBF" w:sz="1"/>
              <w:right w:val="single" w:color="BFBFBF" w:sz="1"/>
            </w:tcBorders>
            <w:shd w:fill="F2F5FB" w:val="clear"/>
            <w:tcMar>
              <w:top w:type="dxa" w:w="60"/>
              <w:left w:type="dxa" w:w="110"/>
              <w:bottom w:type="dxa" w:w="60"/>
              <w:right w:type="dxa" w:w="110"/>
            </w:tcMar>
            <w:vAlign w:val="center"/>
          </w:tcPr>
          <w:p>
            <w:pPr>
              <w:jc w:val="left"/>
            </w:pPr>
            <w:r>
              <w:rPr>
                <w:b w:val="false"/>
                <w:bCs w:val="false"/>
                <w:sz w:val="20"/>
                <w:szCs w:val="20"/>
              </w:rPr>
              <w:t xml:space="preserve">Jun 1, 2026</w:t>
            </w:r>
          </w:p>
        </w:tc>
        <w:tc>
          <w:tcPr>
            <w:tcW w:type="dxa" w:w="5160"/>
            <w:tcBorders>
              <w:top w:val="single" w:color="BFBFBF" w:sz="1"/>
              <w:left w:val="single" w:color="BFBFBF" w:sz="1"/>
              <w:bottom w:val="single" w:color="BFBFBF" w:sz="1"/>
              <w:right w:val="single" w:color="BFBFBF" w:sz="1"/>
            </w:tcBorders>
            <w:shd w:fill="F2F5FB" w:val="clear"/>
            <w:tcMar>
              <w:top w:type="dxa" w:w="60"/>
              <w:left w:type="dxa" w:w="110"/>
              <w:bottom w:type="dxa" w:w="60"/>
              <w:right w:type="dxa" w:w="110"/>
            </w:tcMar>
            <w:vAlign w:val="center"/>
          </w:tcPr>
          <w:p>
            <w:pPr>
              <w:jc w:val="left"/>
            </w:pPr>
            <w:r>
              <w:rPr>
                <w:b w:val="false"/>
                <w:bCs w:val="false"/>
                <w:sz w:val="20"/>
                <w:szCs w:val="20"/>
              </w:rPr>
              <w:t xml:space="preserve">EXT-CLIMATECH-M6 — Development</w:t>
            </w:r>
          </w:p>
        </w:tc>
        <w:tc>
          <w:tcPr>
            <w:tcW w:type="dxa" w:w="2700"/>
            <w:tcBorders>
              <w:top w:val="single" w:color="BFBFBF" w:sz="1"/>
              <w:left w:val="single" w:color="BFBFBF" w:sz="1"/>
              <w:bottom w:val="single" w:color="BFBFBF" w:sz="1"/>
              <w:right w:val="single" w:color="BFBFBF" w:sz="1"/>
            </w:tcBorders>
            <w:shd w:fill="F2F5FB" w:val="clear"/>
            <w:tcMar>
              <w:top w:type="dxa" w:w="60"/>
              <w:left w:type="dxa" w:w="110"/>
              <w:bottom w:type="dxa" w:w="60"/>
              <w:right w:type="dxa" w:w="110"/>
            </w:tcMar>
            <w:vAlign w:val="center"/>
          </w:tcPr>
          <w:p>
            <w:pPr>
              <w:jc w:val="right"/>
            </w:pPr>
            <w:r>
              <w:rPr>
                <w:b w:val="false"/>
                <w:bCs w:val="false"/>
                <w:sz w:val="20"/>
                <w:szCs w:val="20"/>
              </w:rPr>
              <w:t xml:space="preserve">$450,000</w:t>
            </w:r>
          </w:p>
        </w:tc>
      </w:tr>
      <w:tr>
        <w:tc>
          <w:tcPr>
            <w:tcW w:type="dxa" w:w="1500"/>
            <w:tcBorders>
              <w:top w:val="single" w:color="BFBFBF" w:sz="1"/>
              <w:left w:val="single" w:color="BFBFBF" w:sz="1"/>
              <w:bottom w:val="single" w:color="BFBFBF" w:sz="1"/>
              <w:right w:val="single" w:color="BFBFBF" w:sz="1"/>
            </w:tcBorders>
            <w:shd w:fill="FFFFFF" w:val="clear"/>
            <w:tcMar>
              <w:top w:type="dxa" w:w="60"/>
              <w:left w:type="dxa" w:w="110"/>
              <w:bottom w:type="dxa" w:w="60"/>
              <w:right w:type="dxa" w:w="110"/>
            </w:tcMar>
            <w:vAlign w:val="center"/>
          </w:tcPr>
          <w:p>
            <w:pPr>
              <w:jc w:val="left"/>
            </w:pPr>
            <w:r>
              <w:rPr>
                <w:b w:val="false"/>
                <w:bCs w:val="false"/>
                <w:sz w:val="20"/>
                <w:szCs w:val="20"/>
              </w:rPr>
              <w:t xml:space="preserve">Jun 5, 2026</w:t>
            </w:r>
          </w:p>
        </w:tc>
        <w:tc>
          <w:tcPr>
            <w:tcW w:type="dxa" w:w="5160"/>
            <w:tcBorders>
              <w:top w:val="single" w:color="BFBFBF" w:sz="1"/>
              <w:left w:val="single" w:color="BFBFBF" w:sz="1"/>
              <w:bottom w:val="single" w:color="BFBFBF" w:sz="1"/>
              <w:right w:val="single" w:color="BFBFBF" w:sz="1"/>
            </w:tcBorders>
            <w:shd w:fill="FFFFFF" w:val="clear"/>
            <w:tcMar>
              <w:top w:type="dxa" w:w="60"/>
              <w:left w:type="dxa" w:w="110"/>
              <w:bottom w:type="dxa" w:w="60"/>
              <w:right w:type="dxa" w:w="110"/>
            </w:tcMar>
            <w:vAlign w:val="center"/>
          </w:tcPr>
          <w:p>
            <w:pPr>
              <w:jc w:val="left"/>
            </w:pPr>
            <w:r>
              <w:rPr>
                <w:b w:val="false"/>
                <w:bCs w:val="false"/>
                <w:sz w:val="20"/>
                <w:szCs w:val="20"/>
              </w:rPr>
              <w:t xml:space="preserve">M7 — First deliveries to site</w:t>
            </w:r>
          </w:p>
        </w:tc>
        <w:tc>
          <w:tcPr>
            <w:tcW w:type="dxa" w:w="2700"/>
            <w:tcBorders>
              <w:top w:val="single" w:color="BFBFBF" w:sz="1"/>
              <w:left w:val="single" w:color="BFBFBF" w:sz="1"/>
              <w:bottom w:val="single" w:color="BFBFBF" w:sz="1"/>
              <w:right w:val="single" w:color="BFBFBF" w:sz="1"/>
            </w:tcBorders>
            <w:shd w:fill="FFFFFF" w:val="clear"/>
            <w:tcMar>
              <w:top w:type="dxa" w:w="60"/>
              <w:left w:type="dxa" w:w="110"/>
              <w:bottom w:type="dxa" w:w="60"/>
              <w:right w:type="dxa" w:w="110"/>
            </w:tcMar>
            <w:vAlign w:val="center"/>
          </w:tcPr>
          <w:p>
            <w:pPr>
              <w:jc w:val="right"/>
            </w:pPr>
            <w:r>
              <w:rPr>
                <w:b w:val="false"/>
                <w:bCs w:val="false"/>
                <w:sz w:val="20"/>
                <w:szCs w:val="20"/>
              </w:rPr>
              <w:t xml:space="preserve">$5,580,000</w:t>
            </w:r>
          </w:p>
        </w:tc>
      </w:tr>
      <w:tr>
        <w:tc>
          <w:tcPr>
            <w:tcW w:type="dxa" w:w="1500"/>
            <w:tcBorders>
              <w:top w:val="single" w:color="BFBFBF" w:sz="1"/>
              <w:left w:val="single" w:color="BFBFBF" w:sz="1"/>
              <w:bottom w:val="single" w:color="BFBFBF" w:sz="1"/>
              <w:right w:val="single" w:color="BFBFBF" w:sz="1"/>
            </w:tcBorders>
            <w:shd w:fill="F2F5FB" w:val="clear"/>
            <w:tcMar>
              <w:top w:type="dxa" w:w="60"/>
              <w:left w:type="dxa" w:w="110"/>
              <w:bottom w:type="dxa" w:w="60"/>
              <w:right w:type="dxa" w:w="110"/>
            </w:tcMar>
            <w:vAlign w:val="center"/>
          </w:tcPr>
          <w:p>
            <w:pPr>
              <w:jc w:val="left"/>
            </w:pPr>
            <w:r>
              <w:rPr>
                <w:b w:val="false"/>
                <w:bCs w:val="false"/>
                <w:sz w:val="20"/>
                <w:szCs w:val="20"/>
              </w:rPr>
              <w:t xml:space="preserve">Jul 15, 2026</w:t>
            </w:r>
          </w:p>
        </w:tc>
        <w:tc>
          <w:tcPr>
            <w:tcW w:type="dxa" w:w="5160"/>
            <w:tcBorders>
              <w:top w:val="single" w:color="BFBFBF" w:sz="1"/>
              <w:left w:val="single" w:color="BFBFBF" w:sz="1"/>
              <w:bottom w:val="single" w:color="BFBFBF" w:sz="1"/>
              <w:right w:val="single" w:color="BFBFBF" w:sz="1"/>
            </w:tcBorders>
            <w:shd w:fill="F2F5FB" w:val="clear"/>
            <w:tcMar>
              <w:top w:type="dxa" w:w="60"/>
              <w:left w:type="dxa" w:w="110"/>
              <w:bottom w:type="dxa" w:w="60"/>
              <w:right w:type="dxa" w:w="110"/>
            </w:tcMar>
            <w:vAlign w:val="center"/>
          </w:tcPr>
          <w:p>
            <w:pPr>
              <w:jc w:val="left"/>
            </w:pPr>
            <w:r>
              <w:rPr>
                <w:b w:val="false"/>
                <w:bCs w:val="false"/>
                <w:sz w:val="20"/>
                <w:szCs w:val="20"/>
              </w:rPr>
              <w:t xml:space="preserve">M8 — 50% civil</w:t>
            </w:r>
          </w:p>
        </w:tc>
        <w:tc>
          <w:tcPr>
            <w:tcW w:type="dxa" w:w="2700"/>
            <w:tcBorders>
              <w:top w:val="single" w:color="BFBFBF" w:sz="1"/>
              <w:left w:val="single" w:color="BFBFBF" w:sz="1"/>
              <w:bottom w:val="single" w:color="BFBFBF" w:sz="1"/>
              <w:right w:val="single" w:color="BFBFBF" w:sz="1"/>
            </w:tcBorders>
            <w:shd w:fill="F2F5FB" w:val="clear"/>
            <w:tcMar>
              <w:top w:type="dxa" w:w="60"/>
              <w:left w:type="dxa" w:w="110"/>
              <w:bottom w:type="dxa" w:w="60"/>
              <w:right w:type="dxa" w:w="110"/>
            </w:tcMar>
            <w:vAlign w:val="center"/>
          </w:tcPr>
          <w:p>
            <w:pPr>
              <w:jc w:val="right"/>
            </w:pPr>
            <w:r>
              <w:rPr>
                <w:b w:val="false"/>
                <w:bCs w:val="false"/>
                <w:sz w:val="20"/>
                <w:szCs w:val="20"/>
              </w:rPr>
              <w:t xml:space="preserve">$4,160,000</w:t>
            </w:r>
          </w:p>
        </w:tc>
      </w:tr>
      <w:tr>
        <w:tc>
          <w:tcPr>
            <w:tcW w:type="dxa" w:w="1500"/>
            <w:tcBorders>
              <w:top w:val="single" w:color="BFBFBF" w:sz="1"/>
              <w:left w:val="single" w:color="BFBFBF" w:sz="1"/>
              <w:bottom w:val="single" w:color="BFBFBF" w:sz="1"/>
              <w:right w:val="single" w:color="BFBFBF" w:sz="1"/>
            </w:tcBorders>
            <w:shd w:fill="FFFFFF" w:val="clear"/>
            <w:tcMar>
              <w:top w:type="dxa" w:w="60"/>
              <w:left w:type="dxa" w:w="110"/>
              <w:bottom w:type="dxa" w:w="60"/>
              <w:right w:type="dxa" w:w="110"/>
            </w:tcMar>
            <w:vAlign w:val="center"/>
          </w:tcPr>
          <w:p>
            <w:pPr>
              <w:jc w:val="left"/>
            </w:pPr>
            <w:r>
              <w:rPr>
                <w:b w:val="false"/>
                <w:bCs w:val="false"/>
                <w:sz w:val="20"/>
                <w:szCs w:val="20"/>
              </w:rPr>
              <w:t xml:space="preserve">Jul 15, 2026</w:t>
            </w:r>
          </w:p>
        </w:tc>
        <w:tc>
          <w:tcPr>
            <w:tcW w:type="dxa" w:w="5160"/>
            <w:tcBorders>
              <w:top w:val="single" w:color="BFBFBF" w:sz="1"/>
              <w:left w:val="single" w:color="BFBFBF" w:sz="1"/>
              <w:bottom w:val="single" w:color="BFBFBF" w:sz="1"/>
              <w:right w:val="single" w:color="BFBFBF" w:sz="1"/>
            </w:tcBorders>
            <w:shd w:fill="FFFFFF" w:val="clear"/>
            <w:tcMar>
              <w:top w:type="dxa" w:w="60"/>
              <w:left w:type="dxa" w:w="110"/>
              <w:bottom w:type="dxa" w:w="60"/>
              <w:right w:type="dxa" w:w="110"/>
            </w:tcMar>
            <w:vAlign w:val="center"/>
          </w:tcPr>
          <w:p>
            <w:pPr>
              <w:jc w:val="left"/>
            </w:pPr>
            <w:r>
              <w:rPr>
                <w:b w:val="false"/>
                <w:bCs w:val="false"/>
                <w:sz w:val="20"/>
                <w:szCs w:val="20"/>
              </w:rPr>
              <w:t xml:space="preserve">EXT-LEGAL-JUL — Development (legal)</w:t>
            </w:r>
          </w:p>
        </w:tc>
        <w:tc>
          <w:tcPr>
            <w:tcW w:type="dxa" w:w="2700"/>
            <w:tcBorders>
              <w:top w:val="single" w:color="BFBFBF" w:sz="1"/>
              <w:left w:val="single" w:color="BFBFBF" w:sz="1"/>
              <w:bottom w:val="single" w:color="BFBFBF" w:sz="1"/>
              <w:right w:val="single" w:color="BFBFBF" w:sz="1"/>
            </w:tcBorders>
            <w:shd w:fill="FFFFFF" w:val="clear"/>
            <w:tcMar>
              <w:top w:type="dxa" w:w="60"/>
              <w:left w:type="dxa" w:w="110"/>
              <w:bottom w:type="dxa" w:w="60"/>
              <w:right w:type="dxa" w:w="110"/>
            </w:tcMar>
            <w:vAlign w:val="center"/>
          </w:tcPr>
          <w:p>
            <w:pPr>
              <w:jc w:val="right"/>
            </w:pPr>
            <w:r>
              <w:rPr>
                <w:b w:val="false"/>
                <w:bCs w:val="false"/>
                <w:sz w:val="20"/>
                <w:szCs w:val="20"/>
              </w:rPr>
              <w:t xml:space="preserve">$250,000</w:t>
            </w:r>
          </w:p>
        </w:tc>
      </w:tr>
      <w:tr>
        <w:tc>
          <w:tcPr>
            <w:tcW w:type="dxa" w:w="1500"/>
            <w:tcBorders>
              <w:top w:val="single" w:color="BFBFBF" w:sz="1"/>
              <w:left w:val="single" w:color="BFBFBF" w:sz="1"/>
              <w:bottom w:val="single" w:color="BFBFBF" w:sz="1"/>
              <w:right w:val="single" w:color="BFBFBF" w:sz="1"/>
            </w:tcBorders>
            <w:shd w:fill="F2F5FB" w:val="clear"/>
            <w:tcMar>
              <w:top w:type="dxa" w:w="60"/>
              <w:left w:type="dxa" w:w="110"/>
              <w:bottom w:type="dxa" w:w="60"/>
              <w:right w:type="dxa" w:w="110"/>
            </w:tcMar>
            <w:vAlign w:val="center"/>
          </w:tcPr>
          <w:p>
            <w:pPr>
              <w:jc w:val="left"/>
            </w:pPr>
            <w:r>
              <w:rPr>
                <w:b w:val="false"/>
                <w:bCs w:val="false"/>
                <w:sz w:val="20"/>
                <w:szCs w:val="20"/>
              </w:rPr>
              <w:t xml:space="preserve">Aug 3, 2026</w:t>
            </w:r>
          </w:p>
        </w:tc>
        <w:tc>
          <w:tcPr>
            <w:tcW w:type="dxa" w:w="5160"/>
            <w:tcBorders>
              <w:top w:val="single" w:color="BFBFBF" w:sz="1"/>
              <w:left w:val="single" w:color="BFBFBF" w:sz="1"/>
              <w:bottom w:val="single" w:color="BFBFBF" w:sz="1"/>
              <w:right w:val="single" w:color="BFBFBF" w:sz="1"/>
            </w:tcBorders>
            <w:shd w:fill="F2F5FB" w:val="clear"/>
            <w:tcMar>
              <w:top w:type="dxa" w:w="60"/>
              <w:left w:type="dxa" w:w="110"/>
              <w:bottom w:type="dxa" w:w="60"/>
              <w:right w:type="dxa" w:w="110"/>
            </w:tcMar>
            <w:vAlign w:val="center"/>
          </w:tcPr>
          <w:p>
            <w:pPr>
              <w:jc w:val="left"/>
            </w:pPr>
            <w:r>
              <w:rPr>
                <w:b w:val="false"/>
                <w:bCs w:val="false"/>
                <w:sz w:val="20"/>
                <w:szCs w:val="20"/>
              </w:rPr>
              <w:t xml:space="preserve">M9 — 100% civil</w:t>
            </w:r>
          </w:p>
        </w:tc>
        <w:tc>
          <w:tcPr>
            <w:tcW w:type="dxa" w:w="2700"/>
            <w:tcBorders>
              <w:top w:val="single" w:color="BFBFBF" w:sz="1"/>
              <w:left w:val="single" w:color="BFBFBF" w:sz="1"/>
              <w:bottom w:val="single" w:color="BFBFBF" w:sz="1"/>
              <w:right w:val="single" w:color="BFBFBF" w:sz="1"/>
            </w:tcBorders>
            <w:shd w:fill="F2F5FB" w:val="clear"/>
            <w:tcMar>
              <w:top w:type="dxa" w:w="60"/>
              <w:left w:type="dxa" w:w="110"/>
              <w:bottom w:type="dxa" w:w="60"/>
              <w:right w:type="dxa" w:w="110"/>
            </w:tcMar>
            <w:vAlign w:val="center"/>
          </w:tcPr>
          <w:p>
            <w:pPr>
              <w:jc w:val="right"/>
            </w:pPr>
            <w:r>
              <w:rPr>
                <w:b w:val="false"/>
                <w:bCs w:val="false"/>
                <w:sz w:val="20"/>
                <w:szCs w:val="20"/>
              </w:rPr>
              <w:t xml:space="preserve">$4,160,000</w:t>
            </w:r>
          </w:p>
        </w:tc>
      </w:tr>
      <w:tr>
        <w:tc>
          <w:tcPr>
            <w:tcW w:type="dxa" w:w="1500"/>
            <w:tcBorders>
              <w:top w:val="single" w:color="BFBFBF" w:sz="1"/>
              <w:left w:val="single" w:color="BFBFBF" w:sz="1"/>
              <w:bottom w:val="single" w:color="BFBFBF" w:sz="1"/>
              <w:right w:val="single" w:color="BFBFBF" w:sz="1"/>
            </w:tcBorders>
            <w:shd w:fill="FFFFFF" w:val="clear"/>
            <w:tcMar>
              <w:top w:type="dxa" w:w="60"/>
              <w:left w:type="dxa" w:w="110"/>
              <w:bottom w:type="dxa" w:w="60"/>
              <w:right w:type="dxa" w:w="110"/>
            </w:tcMar>
            <w:vAlign w:val="center"/>
          </w:tcPr>
          <w:p>
            <w:pPr>
              <w:jc w:val="left"/>
            </w:pPr>
            <w:r>
              <w:rPr>
                <w:b w:val="false"/>
                <w:bCs w:val="false"/>
                <w:sz w:val="20"/>
                <w:szCs w:val="20"/>
              </w:rPr>
              <w:t xml:space="preserve">Aug 12, 2026</w:t>
            </w:r>
          </w:p>
        </w:tc>
        <w:tc>
          <w:tcPr>
            <w:tcW w:type="dxa" w:w="5160"/>
            <w:tcBorders>
              <w:top w:val="single" w:color="BFBFBF" w:sz="1"/>
              <w:left w:val="single" w:color="BFBFBF" w:sz="1"/>
              <w:bottom w:val="single" w:color="BFBFBF" w:sz="1"/>
              <w:right w:val="single" w:color="BFBFBF" w:sz="1"/>
            </w:tcBorders>
            <w:shd w:fill="FFFFFF" w:val="clear"/>
            <w:tcMar>
              <w:top w:type="dxa" w:w="60"/>
              <w:left w:type="dxa" w:w="110"/>
              <w:bottom w:type="dxa" w:w="60"/>
              <w:right w:type="dxa" w:w="110"/>
            </w:tcMar>
            <w:vAlign w:val="center"/>
          </w:tcPr>
          <w:p>
            <w:pPr>
              <w:jc w:val="left"/>
            </w:pPr>
            <w:r>
              <w:rPr>
                <w:b w:val="false"/>
                <w:bCs w:val="false"/>
                <w:sz w:val="20"/>
                <w:szCs w:val="20"/>
              </w:rPr>
              <w:t xml:space="preserve">M10 — 50% PCS foundations complete</w:t>
            </w:r>
          </w:p>
        </w:tc>
        <w:tc>
          <w:tcPr>
            <w:tcW w:type="dxa" w:w="2700"/>
            <w:tcBorders>
              <w:top w:val="single" w:color="BFBFBF" w:sz="1"/>
              <w:left w:val="single" w:color="BFBFBF" w:sz="1"/>
              <w:bottom w:val="single" w:color="BFBFBF" w:sz="1"/>
              <w:right w:val="single" w:color="BFBFBF" w:sz="1"/>
            </w:tcBorders>
            <w:shd w:fill="FFFFFF" w:val="clear"/>
            <w:tcMar>
              <w:top w:type="dxa" w:w="60"/>
              <w:left w:type="dxa" w:w="110"/>
              <w:bottom w:type="dxa" w:w="60"/>
              <w:right w:type="dxa" w:w="110"/>
            </w:tcMar>
            <w:vAlign w:val="center"/>
          </w:tcPr>
          <w:p>
            <w:pPr>
              <w:jc w:val="right"/>
            </w:pPr>
            <w:r>
              <w:rPr>
                <w:b w:val="false"/>
                <w:bCs w:val="false"/>
                <w:sz w:val="20"/>
                <w:szCs w:val="20"/>
              </w:rPr>
              <w:t xml:space="preserve">$2,450,000</w:t>
            </w:r>
          </w:p>
        </w:tc>
      </w:tr>
      <w:tr>
        <w:tc>
          <w:tcPr>
            <w:tcW w:type="dxa" w:w="1500"/>
            <w:tcBorders>
              <w:top w:val="single" w:color="BFBFBF" w:sz="1"/>
              <w:left w:val="single" w:color="BFBFBF" w:sz="1"/>
              <w:bottom w:val="single" w:color="BFBFBF" w:sz="1"/>
              <w:right w:val="single" w:color="BFBFBF" w:sz="1"/>
            </w:tcBorders>
            <w:shd w:fill="F2F5FB" w:val="clear"/>
            <w:tcMar>
              <w:top w:type="dxa" w:w="60"/>
              <w:left w:type="dxa" w:w="110"/>
              <w:bottom w:type="dxa" w:w="60"/>
              <w:right w:type="dxa" w:w="110"/>
            </w:tcMar>
            <w:vAlign w:val="center"/>
          </w:tcPr>
          <w:p>
            <w:pPr>
              <w:jc w:val="left"/>
            </w:pPr>
            <w:r>
              <w:rPr>
                <w:b w:val="false"/>
                <w:bCs w:val="false"/>
                <w:sz w:val="20"/>
                <w:szCs w:val="20"/>
              </w:rPr>
              <w:t xml:space="preserve">Aug 15, 2026</w:t>
            </w:r>
          </w:p>
        </w:tc>
        <w:tc>
          <w:tcPr>
            <w:tcW w:type="dxa" w:w="5160"/>
            <w:tcBorders>
              <w:top w:val="single" w:color="BFBFBF" w:sz="1"/>
              <w:left w:val="single" w:color="BFBFBF" w:sz="1"/>
              <w:bottom w:val="single" w:color="BFBFBF" w:sz="1"/>
              <w:right w:val="single" w:color="BFBFBF" w:sz="1"/>
            </w:tcBorders>
            <w:shd w:fill="F2F5FB" w:val="clear"/>
            <w:tcMar>
              <w:top w:type="dxa" w:w="60"/>
              <w:left w:type="dxa" w:w="110"/>
              <w:bottom w:type="dxa" w:w="60"/>
              <w:right w:type="dxa" w:w="110"/>
            </w:tcMar>
            <w:vAlign w:val="center"/>
          </w:tcPr>
          <w:p>
            <w:pPr>
              <w:jc w:val="left"/>
            </w:pPr>
            <w:r>
              <w:rPr>
                <w:b w:val="false"/>
                <w:bCs w:val="false"/>
                <w:sz w:val="20"/>
                <w:szCs w:val="20"/>
              </w:rPr>
              <w:t xml:space="preserve">EXT-LEGAL-AUG — Development (legal)</w:t>
            </w:r>
          </w:p>
        </w:tc>
        <w:tc>
          <w:tcPr>
            <w:tcW w:type="dxa" w:w="2700"/>
            <w:tcBorders>
              <w:top w:val="single" w:color="BFBFBF" w:sz="1"/>
              <w:left w:val="single" w:color="BFBFBF" w:sz="1"/>
              <w:bottom w:val="single" w:color="BFBFBF" w:sz="1"/>
              <w:right w:val="single" w:color="BFBFBF" w:sz="1"/>
            </w:tcBorders>
            <w:shd w:fill="F2F5FB" w:val="clear"/>
            <w:tcMar>
              <w:top w:type="dxa" w:w="60"/>
              <w:left w:type="dxa" w:w="110"/>
              <w:bottom w:type="dxa" w:w="60"/>
              <w:right w:type="dxa" w:w="110"/>
            </w:tcMar>
            <w:vAlign w:val="center"/>
          </w:tcPr>
          <w:p>
            <w:pPr>
              <w:jc w:val="right"/>
            </w:pPr>
            <w:r>
              <w:rPr>
                <w:b w:val="false"/>
                <w:bCs w:val="false"/>
                <w:sz w:val="20"/>
                <w:szCs w:val="20"/>
              </w:rPr>
              <w:t xml:space="preserve">$250,000</w:t>
            </w:r>
          </w:p>
        </w:tc>
      </w:tr>
      <w:tr>
        <w:tc>
          <w:tcPr>
            <w:tcW w:type="dxa" w:w="1500"/>
            <w:tcBorders>
              <w:top w:val="single" w:color="BFBFBF" w:sz="1"/>
              <w:left w:val="single" w:color="BFBFBF" w:sz="1"/>
              <w:bottom w:val="single" w:color="BFBFBF" w:sz="1"/>
              <w:right w:val="single" w:color="BFBFBF" w:sz="1"/>
            </w:tcBorders>
            <w:shd w:fill="FFFFFF" w:val="clear"/>
            <w:tcMar>
              <w:top w:type="dxa" w:w="60"/>
              <w:left w:type="dxa" w:w="110"/>
              <w:bottom w:type="dxa" w:w="60"/>
              <w:right w:type="dxa" w:w="110"/>
            </w:tcMar>
            <w:vAlign w:val="center"/>
          </w:tcPr>
          <w:p>
            <w:pPr>
              <w:jc w:val="left"/>
            </w:pPr>
            <w:r>
              <w:rPr>
                <w:b w:val="false"/>
                <w:bCs w:val="false"/>
                <w:sz w:val="20"/>
                <w:szCs w:val="20"/>
              </w:rPr>
              <w:t xml:space="preserve">Aug 20, 2026</w:t>
            </w:r>
          </w:p>
        </w:tc>
        <w:tc>
          <w:tcPr>
            <w:tcW w:type="dxa" w:w="5160"/>
            <w:tcBorders>
              <w:top w:val="single" w:color="BFBFBF" w:sz="1"/>
              <w:left w:val="single" w:color="BFBFBF" w:sz="1"/>
              <w:bottom w:val="single" w:color="BFBFBF" w:sz="1"/>
              <w:right w:val="single" w:color="BFBFBF" w:sz="1"/>
            </w:tcBorders>
            <w:shd w:fill="FFFFFF" w:val="clear"/>
            <w:tcMar>
              <w:top w:type="dxa" w:w="60"/>
              <w:left w:type="dxa" w:w="110"/>
              <w:bottom w:type="dxa" w:w="60"/>
              <w:right w:type="dxa" w:w="110"/>
            </w:tcMar>
            <w:vAlign w:val="center"/>
          </w:tcPr>
          <w:p>
            <w:pPr>
              <w:jc w:val="left"/>
            </w:pPr>
            <w:r>
              <w:rPr>
                <w:b w:val="false"/>
                <w:bCs w:val="false"/>
                <w:sz w:val="20"/>
                <w:szCs w:val="20"/>
              </w:rPr>
              <w:t xml:space="preserve">M11 — 50% PCS install complete</w:t>
            </w:r>
          </w:p>
        </w:tc>
        <w:tc>
          <w:tcPr>
            <w:tcW w:type="dxa" w:w="2700"/>
            <w:tcBorders>
              <w:top w:val="single" w:color="BFBFBF" w:sz="1"/>
              <w:left w:val="single" w:color="BFBFBF" w:sz="1"/>
              <w:bottom w:val="single" w:color="BFBFBF" w:sz="1"/>
              <w:right w:val="single" w:color="BFBFBF" w:sz="1"/>
            </w:tcBorders>
            <w:shd w:fill="FFFFFF" w:val="clear"/>
            <w:tcMar>
              <w:top w:type="dxa" w:w="60"/>
              <w:left w:type="dxa" w:w="110"/>
              <w:bottom w:type="dxa" w:w="60"/>
              <w:right w:type="dxa" w:w="110"/>
            </w:tcMar>
            <w:vAlign w:val="center"/>
          </w:tcPr>
          <w:p>
            <w:pPr>
              <w:jc w:val="right"/>
            </w:pPr>
            <w:r>
              <w:rPr>
                <w:b w:val="false"/>
                <w:bCs w:val="false"/>
                <w:sz w:val="20"/>
                <w:szCs w:val="20"/>
              </w:rPr>
              <w:t xml:space="preserve">$2,450,000</w:t>
            </w:r>
          </w:p>
        </w:tc>
      </w:tr>
      <w:tr>
        <w:tc>
          <w:tcPr>
            <w:tcW w:type="dxa" w:w="1500"/>
            <w:tcBorders>
              <w:top w:val="single" w:color="BFBFBF" w:sz="1"/>
              <w:left w:val="single" w:color="BFBFBF" w:sz="1"/>
              <w:bottom w:val="single" w:color="BFBFBF" w:sz="1"/>
              <w:right w:val="single" w:color="BFBFBF" w:sz="1"/>
            </w:tcBorders>
            <w:shd w:fill="F2F5FB" w:val="clear"/>
            <w:tcMar>
              <w:top w:type="dxa" w:w="60"/>
              <w:left w:type="dxa" w:w="110"/>
              <w:bottom w:type="dxa" w:w="60"/>
              <w:right w:type="dxa" w:w="110"/>
            </w:tcMar>
            <w:vAlign w:val="center"/>
          </w:tcPr>
          <w:p>
            <w:pPr>
              <w:jc w:val="left"/>
            </w:pPr>
            <w:r>
              <w:rPr>
                <w:b w:val="false"/>
                <w:bCs w:val="false"/>
                <w:sz w:val="20"/>
                <w:szCs w:val="20"/>
              </w:rPr>
              <w:t xml:space="preserve">Sep 7, 2026</w:t>
            </w:r>
          </w:p>
        </w:tc>
        <w:tc>
          <w:tcPr>
            <w:tcW w:type="dxa" w:w="5160"/>
            <w:tcBorders>
              <w:top w:val="single" w:color="BFBFBF" w:sz="1"/>
              <w:left w:val="single" w:color="BFBFBF" w:sz="1"/>
              <w:bottom w:val="single" w:color="BFBFBF" w:sz="1"/>
              <w:right w:val="single" w:color="BFBFBF" w:sz="1"/>
            </w:tcBorders>
            <w:shd w:fill="F2F5FB" w:val="clear"/>
            <w:tcMar>
              <w:top w:type="dxa" w:w="60"/>
              <w:left w:type="dxa" w:w="110"/>
              <w:bottom w:type="dxa" w:w="60"/>
              <w:right w:type="dxa" w:w="110"/>
            </w:tcMar>
            <w:vAlign w:val="center"/>
          </w:tcPr>
          <w:p>
            <w:pPr>
              <w:jc w:val="left"/>
            </w:pPr>
            <w:r>
              <w:rPr>
                <w:b w:val="false"/>
                <w:bCs w:val="false"/>
                <w:sz w:val="20"/>
                <w:szCs w:val="20"/>
              </w:rPr>
              <w:t xml:space="preserve">M12 — Mechanical completion</w:t>
            </w:r>
          </w:p>
        </w:tc>
        <w:tc>
          <w:tcPr>
            <w:tcW w:type="dxa" w:w="2700"/>
            <w:tcBorders>
              <w:top w:val="single" w:color="BFBFBF" w:sz="1"/>
              <w:left w:val="single" w:color="BFBFBF" w:sz="1"/>
              <w:bottom w:val="single" w:color="BFBFBF" w:sz="1"/>
              <w:right w:val="single" w:color="BFBFBF" w:sz="1"/>
            </w:tcBorders>
            <w:shd w:fill="F2F5FB" w:val="clear"/>
            <w:tcMar>
              <w:top w:type="dxa" w:w="60"/>
              <w:left w:type="dxa" w:w="110"/>
              <w:bottom w:type="dxa" w:w="60"/>
              <w:right w:type="dxa" w:w="110"/>
            </w:tcMar>
            <w:vAlign w:val="center"/>
          </w:tcPr>
          <w:p>
            <w:pPr>
              <w:jc w:val="right"/>
            </w:pPr>
            <w:r>
              <w:rPr>
                <w:b w:val="false"/>
                <w:bCs w:val="false"/>
                <w:sz w:val="20"/>
                <w:szCs w:val="20"/>
              </w:rPr>
              <w:t xml:space="preserve">$2,500,000</w:t>
            </w:r>
          </w:p>
        </w:tc>
      </w:tr>
      <w:tr>
        <w:tc>
          <w:tcPr>
            <w:tcW w:type="dxa" w:w="1500"/>
            <w:tcBorders>
              <w:top w:val="single" w:color="BFBFBF" w:sz="1"/>
              <w:left w:val="single" w:color="BFBFBF" w:sz="1"/>
              <w:bottom w:val="single" w:color="BFBFBF" w:sz="1"/>
              <w:right w:val="single" w:color="BFBFBF" w:sz="1"/>
            </w:tcBorders>
            <w:shd w:fill="FFFFFF" w:val="clear"/>
            <w:tcMar>
              <w:top w:type="dxa" w:w="60"/>
              <w:left w:type="dxa" w:w="110"/>
              <w:bottom w:type="dxa" w:w="60"/>
              <w:right w:type="dxa" w:w="110"/>
            </w:tcMar>
            <w:vAlign w:val="center"/>
          </w:tcPr>
          <w:p>
            <w:pPr>
              <w:jc w:val="left"/>
            </w:pPr>
            <w:r>
              <w:rPr>
                <w:b w:val="false"/>
                <w:bCs w:val="false"/>
                <w:sz w:val="20"/>
                <w:szCs w:val="20"/>
              </w:rPr>
              <w:t xml:space="preserve">Sep 23, 2026</w:t>
            </w:r>
          </w:p>
        </w:tc>
        <w:tc>
          <w:tcPr>
            <w:tcW w:type="dxa" w:w="5160"/>
            <w:tcBorders>
              <w:top w:val="single" w:color="BFBFBF" w:sz="1"/>
              <w:left w:val="single" w:color="BFBFBF" w:sz="1"/>
              <w:bottom w:val="single" w:color="BFBFBF" w:sz="1"/>
              <w:right w:val="single" w:color="BFBFBF" w:sz="1"/>
            </w:tcBorders>
            <w:shd w:fill="FFFFFF" w:val="clear"/>
            <w:tcMar>
              <w:top w:type="dxa" w:w="60"/>
              <w:left w:type="dxa" w:w="110"/>
              <w:bottom w:type="dxa" w:w="60"/>
              <w:right w:type="dxa" w:w="110"/>
            </w:tcMar>
            <w:vAlign w:val="center"/>
          </w:tcPr>
          <w:p>
            <w:pPr>
              <w:jc w:val="left"/>
            </w:pPr>
            <w:r>
              <w:rPr>
                <w:b w:val="false"/>
                <w:bCs w:val="false"/>
                <w:sz w:val="20"/>
                <w:szCs w:val="20"/>
              </w:rPr>
              <w:t xml:space="preserve">M13 — Placed in service</w:t>
            </w:r>
          </w:p>
        </w:tc>
        <w:tc>
          <w:tcPr>
            <w:tcW w:type="dxa" w:w="2700"/>
            <w:tcBorders>
              <w:top w:val="single" w:color="BFBFBF" w:sz="1"/>
              <w:left w:val="single" w:color="BFBFBF" w:sz="1"/>
              <w:bottom w:val="single" w:color="BFBFBF" w:sz="1"/>
              <w:right w:val="single" w:color="BFBFBF" w:sz="1"/>
            </w:tcBorders>
            <w:shd w:fill="FFFFFF" w:val="clear"/>
            <w:tcMar>
              <w:top w:type="dxa" w:w="60"/>
              <w:left w:type="dxa" w:w="110"/>
              <w:bottom w:type="dxa" w:w="60"/>
              <w:right w:type="dxa" w:w="110"/>
            </w:tcMar>
            <w:vAlign w:val="center"/>
          </w:tcPr>
          <w:p>
            <w:pPr>
              <w:jc w:val="right"/>
            </w:pPr>
            <w:r>
              <w:rPr>
                <w:b w:val="false"/>
                <w:bCs w:val="false"/>
                <w:sz w:val="20"/>
                <w:szCs w:val="20"/>
              </w:rPr>
              <w:t xml:space="preserve">$3,500,000</w:t>
            </w:r>
          </w:p>
        </w:tc>
      </w:tr>
      <w:tr>
        <w:tc>
          <w:tcPr>
            <w:tcW w:type="dxa" w:w="1500"/>
            <w:tcBorders>
              <w:top w:val="single" w:color="BFBFBF" w:sz="1"/>
              <w:left w:val="single" w:color="BFBFBF" w:sz="1"/>
              <w:bottom w:val="single" w:color="BFBFBF" w:sz="1"/>
              <w:right w:val="single" w:color="BFBFBF" w:sz="1"/>
            </w:tcBorders>
            <w:shd w:fill="F2F5FB" w:val="clear"/>
            <w:tcMar>
              <w:top w:type="dxa" w:w="60"/>
              <w:left w:type="dxa" w:w="110"/>
              <w:bottom w:type="dxa" w:w="60"/>
              <w:right w:type="dxa" w:w="110"/>
            </w:tcMar>
            <w:vAlign w:val="center"/>
          </w:tcPr>
          <w:p>
            <w:pPr>
              <w:jc w:val="left"/>
            </w:pPr>
            <w:r>
              <w:rPr>
                <w:b w:val="false"/>
                <w:bCs w:val="false"/>
                <w:sz w:val="20"/>
                <w:szCs w:val="20"/>
              </w:rPr>
              <w:t xml:space="preserve">Oct 12, 2026</w:t>
            </w:r>
          </w:p>
        </w:tc>
        <w:tc>
          <w:tcPr>
            <w:tcW w:type="dxa" w:w="5160"/>
            <w:tcBorders>
              <w:top w:val="single" w:color="BFBFBF" w:sz="1"/>
              <w:left w:val="single" w:color="BFBFBF" w:sz="1"/>
              <w:bottom w:val="single" w:color="BFBFBF" w:sz="1"/>
              <w:right w:val="single" w:color="BFBFBF" w:sz="1"/>
            </w:tcBorders>
            <w:shd w:fill="F2F5FB" w:val="clear"/>
            <w:tcMar>
              <w:top w:type="dxa" w:w="60"/>
              <w:left w:type="dxa" w:w="110"/>
              <w:bottom w:type="dxa" w:w="60"/>
              <w:right w:type="dxa" w:w="110"/>
            </w:tcMar>
            <w:vAlign w:val="center"/>
          </w:tcPr>
          <w:p>
            <w:pPr>
              <w:jc w:val="left"/>
            </w:pPr>
            <w:r>
              <w:rPr>
                <w:b w:val="false"/>
                <w:bCs w:val="false"/>
                <w:sz w:val="20"/>
                <w:szCs w:val="20"/>
              </w:rPr>
              <w:t xml:space="preserve">M14 — Substantial completion</w:t>
            </w:r>
          </w:p>
        </w:tc>
        <w:tc>
          <w:tcPr>
            <w:tcW w:type="dxa" w:w="2700"/>
            <w:tcBorders>
              <w:top w:val="single" w:color="BFBFBF" w:sz="1"/>
              <w:left w:val="single" w:color="BFBFBF" w:sz="1"/>
              <w:bottom w:val="single" w:color="BFBFBF" w:sz="1"/>
              <w:right w:val="single" w:color="BFBFBF" w:sz="1"/>
            </w:tcBorders>
            <w:shd w:fill="F2F5FB" w:val="clear"/>
            <w:tcMar>
              <w:top w:type="dxa" w:w="60"/>
              <w:left w:type="dxa" w:w="110"/>
              <w:bottom w:type="dxa" w:w="60"/>
              <w:right w:type="dxa" w:w="110"/>
            </w:tcMar>
            <w:vAlign w:val="center"/>
          </w:tcPr>
          <w:p>
            <w:pPr>
              <w:jc w:val="right"/>
            </w:pPr>
            <w:r>
              <w:rPr>
                <w:b w:val="false"/>
                <w:bCs w:val="false"/>
                <w:sz w:val="20"/>
                <w:szCs w:val="20"/>
              </w:rPr>
              <w:t xml:space="preserve">$5,500,000</w:t>
            </w:r>
          </w:p>
        </w:tc>
      </w:tr>
      <w:tr>
        <w:tc>
          <w:tcPr>
            <w:tcW w:type="dxa" w:w="1500"/>
            <w:tcBorders>
              <w:top w:val="single" w:color="BFBFBF" w:sz="1"/>
              <w:left w:val="single" w:color="BFBFBF" w:sz="1"/>
              <w:bottom w:val="single" w:color="BFBFBF" w:sz="1"/>
              <w:right w:val="single" w:color="BFBFBF" w:sz="1"/>
            </w:tcBorders>
            <w:shd w:fill="FFFFFF" w:val="clear"/>
            <w:tcMar>
              <w:top w:type="dxa" w:w="60"/>
              <w:left w:type="dxa" w:w="110"/>
              <w:bottom w:type="dxa" w:w="60"/>
              <w:right w:type="dxa" w:w="110"/>
            </w:tcMar>
            <w:vAlign w:val="center"/>
          </w:tcPr>
          <w:p>
            <w:pPr>
              <w:jc w:val="left"/>
            </w:pPr>
            <w:r>
              <w:rPr>
                <w:b w:val="false"/>
                <w:bCs w:val="false"/>
                <w:sz w:val="20"/>
                <w:szCs w:val="20"/>
              </w:rPr>
              <w:t xml:space="preserve">Nov 30, 2026</w:t>
            </w:r>
          </w:p>
        </w:tc>
        <w:tc>
          <w:tcPr>
            <w:tcW w:type="dxa" w:w="5160"/>
            <w:tcBorders>
              <w:top w:val="single" w:color="BFBFBF" w:sz="1"/>
              <w:left w:val="single" w:color="BFBFBF" w:sz="1"/>
              <w:bottom w:val="single" w:color="BFBFBF" w:sz="1"/>
              <w:right w:val="single" w:color="BFBFBF" w:sz="1"/>
            </w:tcBorders>
            <w:shd w:fill="FFFFFF" w:val="clear"/>
            <w:tcMar>
              <w:top w:type="dxa" w:w="60"/>
              <w:left w:type="dxa" w:w="110"/>
              <w:bottom w:type="dxa" w:w="60"/>
              <w:right w:type="dxa" w:w="110"/>
            </w:tcMar>
            <w:vAlign w:val="center"/>
          </w:tcPr>
          <w:p>
            <w:pPr>
              <w:jc w:val="left"/>
            </w:pPr>
            <w:r>
              <w:rPr>
                <w:b w:val="false"/>
                <w:bCs w:val="false"/>
                <w:sz w:val="20"/>
                <w:szCs w:val="20"/>
              </w:rPr>
              <w:t xml:space="preserve">M15 — Final completion</w:t>
            </w:r>
          </w:p>
        </w:tc>
        <w:tc>
          <w:tcPr>
            <w:tcW w:type="dxa" w:w="2700"/>
            <w:tcBorders>
              <w:top w:val="single" w:color="BFBFBF" w:sz="1"/>
              <w:left w:val="single" w:color="BFBFBF" w:sz="1"/>
              <w:bottom w:val="single" w:color="BFBFBF" w:sz="1"/>
              <w:right w:val="single" w:color="BFBFBF" w:sz="1"/>
            </w:tcBorders>
            <w:shd w:fill="FFFFFF" w:val="clear"/>
            <w:tcMar>
              <w:top w:type="dxa" w:w="60"/>
              <w:left w:type="dxa" w:w="110"/>
              <w:bottom w:type="dxa" w:w="60"/>
              <w:right w:type="dxa" w:w="110"/>
            </w:tcMar>
            <w:vAlign w:val="center"/>
          </w:tcPr>
          <w:p>
            <w:pPr>
              <w:jc w:val="right"/>
            </w:pPr>
            <w:r>
              <w:rPr>
                <w:b w:val="false"/>
                <w:bCs w:val="false"/>
                <w:sz w:val="20"/>
                <w:szCs w:val="20"/>
              </w:rPr>
              <w:t xml:space="preserve">$2,875,000</w:t>
            </w:r>
          </w:p>
        </w:tc>
      </w:tr>
      <w:tr>
        <w:tc>
          <w:tcPr>
            <w:tcW w:type="dxa" w:w="1500"/>
            <w:tcBorders>
              <w:top w:val="single" w:color="BFBFBF" w:sz="1"/>
              <w:left w:val="single" w:color="BFBFBF" w:sz="1"/>
              <w:bottom w:val="single" w:color="BFBFBF" w:sz="1"/>
              <w:right w:val="single" w:color="BFBFBF" w:sz="1"/>
            </w:tcBorders>
            <w:shd w:fill="D9E2F3" w:val="clear"/>
            <w:tcMar>
              <w:top w:type="dxa" w:w="60"/>
              <w:left w:type="dxa" w:w="110"/>
              <w:bottom w:type="dxa" w:w="60"/>
              <w:right w:type="dxa" w:w="110"/>
            </w:tcMar>
            <w:vAlign w:val="center"/>
          </w:tcPr>
          <w:p>
            <w:pPr>
              <w:jc w:val="left"/>
            </w:pPr>
            <w:r>
              <w:rPr>
                <w:b w:val="false"/>
                <w:bCs w:val="false"/>
                <w:sz w:val="20"/>
                <w:szCs w:val="20"/>
              </w:rPr>
              <w:t xml:space="preserve"/>
            </w:r>
          </w:p>
        </w:tc>
        <w:tc>
          <w:tcPr>
            <w:tcW w:type="dxa" w:w="5160"/>
            <w:tcBorders>
              <w:top w:val="single" w:color="BFBFBF" w:sz="1"/>
              <w:left w:val="single" w:color="BFBFBF" w:sz="1"/>
              <w:bottom w:val="single" w:color="BFBFBF" w:sz="1"/>
              <w:right w:val="single" w:color="BFBFBF" w:sz="1"/>
            </w:tcBorders>
            <w:shd w:fill="D9E2F3" w:val="clear"/>
            <w:tcMar>
              <w:top w:type="dxa" w:w="60"/>
              <w:left w:type="dxa" w:w="110"/>
              <w:bottom w:type="dxa" w:w="60"/>
              <w:right w:type="dxa" w:w="110"/>
            </w:tcMar>
            <w:vAlign w:val="center"/>
          </w:tcPr>
          <w:p>
            <w:pPr>
              <w:jc w:val="left"/>
            </w:pPr>
            <w:r>
              <w:rPr>
                <w:b/>
                <w:bCs/>
                <w:sz w:val="20"/>
                <w:szCs w:val="20"/>
              </w:rPr>
              <w:t xml:space="preserve">Total Scheduled Advances</w:t>
            </w:r>
          </w:p>
        </w:tc>
        <w:tc>
          <w:tcPr>
            <w:tcW w:type="dxa" w:w="2700"/>
            <w:tcBorders>
              <w:top w:val="single" w:color="BFBFBF" w:sz="1"/>
              <w:left w:val="single" w:color="BFBFBF" w:sz="1"/>
              <w:bottom w:val="single" w:color="BFBFBF" w:sz="1"/>
              <w:right w:val="single" w:color="BFBFBF" w:sz="1"/>
            </w:tcBorders>
            <w:shd w:fill="D9E2F3" w:val="clear"/>
            <w:tcMar>
              <w:top w:type="dxa" w:w="60"/>
              <w:left w:type="dxa" w:w="110"/>
              <w:bottom w:type="dxa" w:w="60"/>
              <w:right w:type="dxa" w:w="110"/>
            </w:tcMar>
            <w:vAlign w:val="center"/>
          </w:tcPr>
          <w:p>
            <w:pPr>
              <w:jc w:val="right"/>
            </w:pPr>
            <w:r>
              <w:rPr>
                <w:b/>
                <w:bCs/>
                <w:sz w:val="20"/>
                <w:szCs w:val="20"/>
              </w:rPr>
              <w:t xml:space="preserve">$37,795,000</w:t>
            </w:r>
          </w:p>
        </w:tc>
      </w:tr>
    </w:tbl>
    <w:p>
      <w:pPr>
        <w:spacing w:before="160"/>
      </w:pPr>
      <w:r>
        <w:rPr>
          <w:b/>
          <w:bCs/>
          <w:sz w:val="20"/>
          <w:szCs w:val="20"/>
        </w:rPr>
        <w:t xml:space="preserve">Pricing summary:  </w:t>
      </w:r>
      <w:r>
        <w:rPr>
          <w:color w:val="595959"/>
          <w:sz w:val="20"/>
          <w:szCs w:val="20"/>
        </w:rPr>
        <w:t xml:space="preserve">Interest rate 12.0% per annum, compounding monthly. Modeled accrued interest through scheduled COD payoff is approximately $988,498, for an expected COD balloon payoff of approximately $38,783,498 (principal plus accrued interest). Actual amounts depend on the timing and size of Advances and the repayment date.</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BFBFBF" w:sz="4" w:space="4"/>
      </w:pBdr>
      <w:tabs>
        <w:tab w:val="right" w:pos="9360"/>
      </w:tabs>
    </w:pPr>
    <w:r>
      <w:rPr>
        <w:color w:val="595959"/>
        <w:sz w:val="16"/>
        <w:szCs w:val="16"/>
      </w:rPr>
      <w:t xml:space="preserve">CONFIDENTIAL — DRAFT FOR DISCUSSION</w:t>
    </w:r>
    <w:r>
      <w:rPr>
        <w:color w:val="595959"/>
        <w:sz w:val="16"/>
        <w:szCs w:val="16"/>
      </w:rPr>
      <w:t xml:space="preserve">	Page </w:t>
    </w:r>
    <w:r>
      <w:rPr>
        <w:color w:val="595959"/>
        <w:sz w:val="16"/>
        <w:szCs w:val="16"/>
      </w:rPr>
      <w:fldChar w:fldCharType="begin"/>
      <w:instrText xml:space="preserve">PAGE</w:instrText>
      <w:fldChar w:fldCharType="separate"/>
      <w:fldChar w:fldCharType="end"/>
    </w:r>
    <w:r>
      <w:rPr>
        <w:color w:val="595959"/>
        <w:sz w:val="16"/>
        <w:szCs w:val="16"/>
      </w:rPr>
      <w:t xml:space="preserve"> of </w:t>
    </w:r>
    <w:r>
      <w:rPr>
        <w:color w:val="595959"/>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BFBFBF" w:sz="4" w:space="4"/>
      </w:pBdr>
      <w:jc w:val="right"/>
    </w:pPr>
    <w:r>
      <w:rPr>
        <w:color w:val="595959"/>
        <w:sz w:val="16"/>
        <w:szCs w:val="16"/>
      </w:rPr>
      <w:t xml:space="preserve">Member Loan Agreement — Industrial Bravo LLC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40" w:before="280"/>
      <w:outlineLvl w:val="0"/>
    </w:pPr>
    <w:rPr>
      <w:rFonts w:ascii="Arial" w:cs="Arial" w:eastAsia="Arial" w:hAnsi="Arial"/>
      <w:b/>
      <w:bCs/>
      <w:color w:val="1F3864"/>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2026-05-28T16:45:02.483Z</dcterms:created>
  <dcterms:modified xsi:type="dcterms:W3CDTF">2026-05-28T16:45:02.484Z</dcterms:modified>
</cp:coreProperties>
</file>

<file path=docProps/custom.xml><?xml version="1.0" encoding="utf-8"?>
<Properties xmlns="http://schemas.openxmlformats.org/officeDocument/2006/custom-properties" xmlns:vt="http://schemas.openxmlformats.org/officeDocument/2006/docPropsVTypes"/>
</file>